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A7" w:rsidRPr="00134FEF" w:rsidRDefault="006E36A7" w:rsidP="006E36A7">
      <w:pPr>
        <w:spacing w:after="120"/>
        <w:ind w:firstLine="709"/>
        <w:jc w:val="both"/>
        <w:rPr>
          <w:b/>
          <w:i/>
          <w:sz w:val="24"/>
          <w:szCs w:val="24"/>
        </w:rPr>
      </w:pPr>
      <w:bookmarkStart w:id="0" w:name="_GoBack"/>
      <w:r w:rsidRPr="006A3153">
        <w:rPr>
          <w:b/>
          <w:sz w:val="26"/>
          <w:szCs w:val="24"/>
        </w:rPr>
        <w:t xml:space="preserve">Thủ tục: </w:t>
      </w:r>
      <w:r w:rsidRPr="006A3153">
        <w:rPr>
          <w:b/>
          <w:i/>
          <w:sz w:val="26"/>
          <w:szCs w:val="24"/>
        </w:rPr>
        <w:t>Cấp giấy chứng nhận chất lượng giáo dục đối với trường trung họ</w:t>
      </w:r>
      <w:r w:rsidRPr="006A3153">
        <w:rPr>
          <w:sz w:val="26"/>
          <w:szCs w:val="24"/>
        </w:rPr>
        <w:t xml:space="preserve">c </w:t>
      </w:r>
      <w:bookmarkEnd w:id="0"/>
      <w:r w:rsidRPr="006A3153">
        <w:rPr>
          <w:sz w:val="26"/>
          <w:szCs w:val="24"/>
        </w:rPr>
        <w:t>(</w:t>
      </w:r>
      <w:r w:rsidRPr="006A3153">
        <w:rPr>
          <w:i/>
          <w:sz w:val="26"/>
          <w:szCs w:val="24"/>
        </w:rPr>
        <w:t>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trường phổ thông dân tộc bán trú; trường chuyên thuộc các loại hình trong hệ thống giáo dục quốc dân)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6E36A7" w:rsidRPr="00134FEF" w:rsidTr="004E0A08">
        <w:tc>
          <w:tcPr>
            <w:tcW w:w="2552" w:type="dxa"/>
            <w:shd w:val="clear" w:color="auto" w:fill="auto"/>
          </w:tcPr>
          <w:p w:rsidR="006E36A7" w:rsidRPr="00134FEF" w:rsidRDefault="006E36A7" w:rsidP="004E0A08">
            <w:pPr>
              <w:ind w:right="-108"/>
              <w:jc w:val="both"/>
              <w:rPr>
                <w:b/>
                <w:color w:val="000000"/>
                <w:sz w:val="24"/>
                <w:szCs w:val="24"/>
              </w:rPr>
            </w:pPr>
            <w:r w:rsidRPr="00134FEF">
              <w:rPr>
                <w:b/>
                <w:color w:val="000000"/>
                <w:sz w:val="24"/>
                <w:szCs w:val="24"/>
              </w:rPr>
              <w:t>Trình tự thực hiện</w:t>
            </w:r>
          </w:p>
        </w:tc>
        <w:tc>
          <w:tcPr>
            <w:tcW w:w="7087" w:type="dxa"/>
            <w:shd w:val="clear" w:color="auto" w:fill="auto"/>
          </w:tcPr>
          <w:p w:rsidR="006E36A7" w:rsidRDefault="006E36A7" w:rsidP="004E0A08">
            <w:pPr>
              <w:jc w:val="both"/>
              <w:rPr>
                <w:sz w:val="24"/>
                <w:szCs w:val="24"/>
              </w:rPr>
            </w:pPr>
            <w:r w:rsidRPr="0007384E">
              <w:rPr>
                <w:b/>
                <w:sz w:val="24"/>
                <w:szCs w:val="24"/>
                <w:u w:val="single"/>
              </w:rPr>
              <w:t>Bước 1:</w:t>
            </w:r>
            <w:r w:rsidRPr="00134FEF">
              <w:rPr>
                <w:sz w:val="24"/>
                <w:szCs w:val="24"/>
              </w:rPr>
              <w:t xml:space="preserve"> Trường trung học phổ thông và trường phổ thông có nhiều cấp học (sau đây gọi chung là trường trung học) gửi hồ sơ đăng ký đánh giá ngoài về Bộ phận “Một cửa” của Sở Giáo dục và Đào tạo. </w:t>
            </w:r>
          </w:p>
          <w:p w:rsidR="006E36A7" w:rsidRPr="00E10461" w:rsidRDefault="006E36A7" w:rsidP="004E0A08">
            <w:pPr>
              <w:jc w:val="both"/>
              <w:rPr>
                <w:rFonts w:eastAsia="Batang"/>
                <w:sz w:val="24"/>
                <w:szCs w:val="24"/>
              </w:rPr>
            </w:pPr>
            <w:r w:rsidRPr="00E10461">
              <w:rPr>
                <w:rFonts w:eastAsia="Batang"/>
                <w:sz w:val="24"/>
                <w:szCs w:val="24"/>
              </w:rPr>
              <w:t>- Địa chỉ: 22 Nguyễn Thái Học, thành phố Kon Tum, tỉnh Kon Tum.</w:t>
            </w:r>
          </w:p>
          <w:p w:rsidR="006E36A7" w:rsidRPr="00134FEF" w:rsidRDefault="006E36A7" w:rsidP="004E0A08">
            <w:pPr>
              <w:pStyle w:val="Footer"/>
              <w:tabs>
                <w:tab w:val="clear" w:pos="4320"/>
                <w:tab w:val="clear" w:pos="8640"/>
                <w:tab w:val="left" w:pos="132"/>
              </w:tabs>
              <w:jc w:val="both"/>
              <w:rPr>
                <w:rFonts w:ascii="Times New Roman" w:hAnsi="Times New Roman"/>
                <w:color w:val="000000"/>
              </w:rPr>
            </w:pPr>
            <w:r>
              <w:rPr>
                <w:rFonts w:ascii="Times New Roman" w:hAnsi="Times New Roman"/>
                <w:color w:val="000000"/>
              </w:rPr>
              <w:t xml:space="preserve">- </w:t>
            </w:r>
            <w:r w:rsidRPr="00134FEF">
              <w:rPr>
                <w:rFonts w:ascii="Times New Roman" w:hAnsi="Times New Roman"/>
                <w:color w:val="000000"/>
              </w:rPr>
              <w:t xml:space="preserve">Thời gian: Buổi sáng từ 7h00 – 11h00 và buổi chiều từ 13h00 – 17h00 các ngày từ thứ 2 đến thứ 6 hàng tuần (trừ các ngày nghỉ lễ). </w:t>
            </w:r>
          </w:p>
          <w:p w:rsidR="006E36A7" w:rsidRPr="00134FEF" w:rsidRDefault="006E36A7" w:rsidP="004E0A08">
            <w:pPr>
              <w:pStyle w:val="NormalWeb"/>
              <w:spacing w:before="0" w:beforeAutospacing="0" w:after="0" w:afterAutospacing="0"/>
              <w:ind w:right="-108"/>
              <w:jc w:val="both"/>
            </w:pPr>
            <w:r w:rsidRPr="0007384E">
              <w:rPr>
                <w:b/>
                <w:u w:val="single"/>
              </w:rPr>
              <w:t>Bước 2:</w:t>
            </w:r>
            <w:r w:rsidRPr="00134FEF">
              <w:t xml:space="preserve"> Sở Giáo dục và Đào tạo có trách nhiệm tiếp nhận, kiểm tra hồ sơ đăng ký đánh giá ngoài của trường trung học; thông báo bằng văn bản cho trường trung học biết hồ sơ được chấp nhận hoặc yêu cầu tiếp tục hoàn thiện.</w:t>
            </w:r>
          </w:p>
          <w:p w:rsidR="006E36A7" w:rsidRPr="00134FEF" w:rsidRDefault="006E36A7" w:rsidP="004E0A08">
            <w:pPr>
              <w:pStyle w:val="NormalWeb"/>
              <w:spacing w:before="0" w:beforeAutospacing="0" w:after="0" w:afterAutospacing="0"/>
              <w:ind w:right="-108"/>
              <w:jc w:val="both"/>
            </w:pPr>
            <w:r w:rsidRPr="0007384E">
              <w:rPr>
                <w:b/>
                <w:u w:val="single"/>
              </w:rPr>
              <w:t>Bước 3:</w:t>
            </w:r>
            <w:r w:rsidRPr="00134FEF">
              <w:t xml:space="preserve"> Sở Giáo dục và Đào tạo thành lập đoàn đánh giá ngoài trường trung học.</w:t>
            </w:r>
          </w:p>
          <w:p w:rsidR="006E36A7" w:rsidRPr="00134FEF" w:rsidRDefault="006E36A7" w:rsidP="004E0A08">
            <w:pPr>
              <w:pStyle w:val="NormalWeb"/>
              <w:spacing w:before="0" w:beforeAutospacing="0" w:after="0" w:afterAutospacing="0"/>
              <w:ind w:right="-108"/>
              <w:jc w:val="both"/>
            </w:pPr>
            <w:r w:rsidRPr="0007384E">
              <w:rPr>
                <w:b/>
                <w:u w:val="single"/>
              </w:rPr>
              <w:t>Bước 4:</w:t>
            </w:r>
            <w:r w:rsidRPr="00134FEF">
              <w:t xml:space="preserve"> Đoàn đánh giá ngoài thực hiện đánh giá ngoài trường trung học theo quy định.</w:t>
            </w:r>
          </w:p>
          <w:p w:rsidR="006E36A7" w:rsidRPr="00134FEF" w:rsidRDefault="006E36A7" w:rsidP="004E0A08">
            <w:pPr>
              <w:pStyle w:val="NormalWeb"/>
              <w:spacing w:before="0" w:beforeAutospacing="0" w:after="0" w:afterAutospacing="0"/>
              <w:ind w:right="-108"/>
              <w:jc w:val="both"/>
            </w:pPr>
            <w:r w:rsidRPr="0007384E">
              <w:rPr>
                <w:b/>
                <w:u w:val="single"/>
              </w:rPr>
              <w:t>Bước 5:</w:t>
            </w:r>
            <w:r w:rsidRPr="0007384E">
              <w:rPr>
                <w:b/>
              </w:rPr>
              <w:t xml:space="preserve"> </w:t>
            </w:r>
            <w:r w:rsidRPr="00134FEF">
              <w:t>Dự thảo báo cáo đánh giá ngoài phải được gửi cho trường trung học được đánh giá ngoài để tham khảo ý kiến. Trong thời hạn 10 ngày làm việc, kể từ ngày nhận được dự thảo báo cáo đánh giá ngoài, nếu trường trung học không có ý kiến phản hồi thì xem như đã đồng ý.</w:t>
            </w:r>
          </w:p>
          <w:p w:rsidR="006E36A7" w:rsidRPr="00134FEF" w:rsidRDefault="006E36A7" w:rsidP="004E0A08">
            <w:pPr>
              <w:pStyle w:val="NormalWeb"/>
              <w:spacing w:before="0" w:beforeAutospacing="0" w:after="0" w:afterAutospacing="0"/>
              <w:ind w:right="-108"/>
              <w:jc w:val="both"/>
            </w:pPr>
            <w:r w:rsidRPr="0007384E">
              <w:rPr>
                <w:b/>
                <w:u w:val="single"/>
              </w:rPr>
              <w:t>Bước 6:</w:t>
            </w:r>
            <w:r w:rsidRPr="00134FEF">
              <w:t xml:space="preserve"> Trong thời hạn 10 ngày làm việc, kể từ ngày nhận được ý kiến phản hồi của trường trung học được đánh giá ngoài, đoàn đánh giá ngoài có văn bản thông báo cho trường trung học biết những ý kiến tiếp thu hoặc bảo lưu. Trường hợp bảo lưu ý kiến, đoàn đánh giá ngoài phải nêu rõ lý do.</w:t>
            </w:r>
          </w:p>
          <w:p w:rsidR="006E36A7" w:rsidRPr="00134FEF" w:rsidRDefault="006E36A7" w:rsidP="004E0A08">
            <w:pPr>
              <w:pStyle w:val="NormalWeb"/>
              <w:spacing w:before="0" w:beforeAutospacing="0" w:after="0" w:afterAutospacing="0"/>
              <w:ind w:right="-108"/>
              <w:jc w:val="both"/>
            </w:pPr>
            <w:r w:rsidRPr="0007384E">
              <w:rPr>
                <w:b/>
                <w:u w:val="single"/>
              </w:rPr>
              <w:t>Bước 7:</w:t>
            </w:r>
            <w:r w:rsidRPr="00134FEF">
              <w:t xml:space="preserve"> Báo cáo đánh giá ngoài chính thức được đăng tải trên Website của Sở Giáo dục và Đào tạo.</w:t>
            </w:r>
          </w:p>
          <w:p w:rsidR="006E36A7" w:rsidRPr="00134FEF" w:rsidRDefault="006E36A7" w:rsidP="004E0A08">
            <w:pPr>
              <w:pStyle w:val="NormalWeb"/>
              <w:spacing w:before="0" w:beforeAutospacing="0" w:after="0" w:afterAutospacing="0"/>
              <w:ind w:right="-108"/>
              <w:jc w:val="both"/>
            </w:pPr>
            <w:r w:rsidRPr="0007384E">
              <w:rPr>
                <w:b/>
                <w:u w:val="single"/>
              </w:rPr>
              <w:t>Bước 8:</w:t>
            </w:r>
            <w:r w:rsidRPr="00134FEF">
              <w:t xml:space="preserve"> Căn cứ kết quả đánh giá ngoài, trong thời hạn 20 ngày làm việc, Giám đốc Sở Giáo dục và Đào tạo ra quyết định cấp giấy chứng nhận chất lượng giáo dục cho trường trung học. </w:t>
            </w:r>
          </w:p>
          <w:p w:rsidR="006E36A7" w:rsidRDefault="006E36A7" w:rsidP="004E0A08">
            <w:pPr>
              <w:ind w:right="-108"/>
              <w:jc w:val="both"/>
              <w:rPr>
                <w:sz w:val="24"/>
                <w:szCs w:val="24"/>
              </w:rPr>
            </w:pPr>
            <w:r w:rsidRPr="0007384E">
              <w:rPr>
                <w:b/>
                <w:sz w:val="24"/>
                <w:szCs w:val="24"/>
                <w:u w:val="single"/>
              </w:rPr>
              <w:t>Bước 9:</w:t>
            </w:r>
            <w:r w:rsidRPr="00134FEF">
              <w:rPr>
                <w:color w:val="000000"/>
                <w:sz w:val="24"/>
                <w:szCs w:val="24"/>
                <w:lang w:val="hr-HR"/>
              </w:rPr>
              <w:t xml:space="preserve"> </w:t>
            </w:r>
            <w:r w:rsidRPr="00134FEF">
              <w:rPr>
                <w:color w:val="000000"/>
                <w:sz w:val="24"/>
                <w:szCs w:val="24"/>
              </w:rPr>
              <w:t xml:space="preserve">Trả kết quả tại Bộ phận </w:t>
            </w:r>
            <w:r w:rsidRPr="00134FEF">
              <w:rPr>
                <w:sz w:val="24"/>
                <w:szCs w:val="24"/>
              </w:rPr>
              <w:t xml:space="preserve">Bộ phận “Một cửa” của Sở Giáo dục và Đào tạo. </w:t>
            </w:r>
          </w:p>
          <w:p w:rsidR="006E36A7" w:rsidRPr="00134FEF" w:rsidRDefault="006E36A7" w:rsidP="004E0A08">
            <w:pPr>
              <w:ind w:right="-108"/>
              <w:jc w:val="both"/>
              <w:rPr>
                <w:color w:val="000000"/>
                <w:sz w:val="24"/>
                <w:szCs w:val="24"/>
                <w:lang w:val="hr-HR"/>
              </w:rPr>
            </w:pPr>
            <w:r>
              <w:rPr>
                <w:sz w:val="24"/>
                <w:szCs w:val="24"/>
              </w:rPr>
              <w:t xml:space="preserve">- </w:t>
            </w:r>
            <w:r w:rsidRPr="00134FEF">
              <w:rPr>
                <w:color w:val="000000"/>
                <w:sz w:val="24"/>
                <w:szCs w:val="24"/>
              </w:rPr>
              <w:t>Thời gian: Buổi sáng từ 7h00 - 11h00 và buổi chiều từ 13h00 - 17h00 các ngày từ thứ 2 đến thứ 6 hàng tuần (trừ các ngày nghỉ lễ).</w:t>
            </w:r>
          </w:p>
        </w:tc>
      </w:tr>
      <w:tr w:rsidR="006E36A7" w:rsidRPr="00134FEF" w:rsidTr="004E0A08">
        <w:tc>
          <w:tcPr>
            <w:tcW w:w="2552" w:type="dxa"/>
            <w:shd w:val="clear" w:color="auto" w:fill="auto"/>
          </w:tcPr>
          <w:p w:rsidR="006E36A7" w:rsidRPr="00134FEF" w:rsidRDefault="006E36A7" w:rsidP="004E0A08">
            <w:pPr>
              <w:ind w:right="-108"/>
              <w:jc w:val="both"/>
              <w:rPr>
                <w:b/>
                <w:color w:val="000000"/>
                <w:sz w:val="24"/>
                <w:szCs w:val="24"/>
              </w:rPr>
            </w:pPr>
            <w:r w:rsidRPr="00134FEF">
              <w:rPr>
                <w:b/>
                <w:color w:val="000000"/>
                <w:sz w:val="24"/>
                <w:szCs w:val="24"/>
              </w:rPr>
              <w:t>Cách thức thực hiện</w:t>
            </w:r>
          </w:p>
        </w:tc>
        <w:tc>
          <w:tcPr>
            <w:tcW w:w="7087" w:type="dxa"/>
            <w:shd w:val="clear" w:color="auto" w:fill="auto"/>
          </w:tcPr>
          <w:p w:rsidR="006E36A7" w:rsidRPr="00134FEF" w:rsidRDefault="006E36A7" w:rsidP="004E0A08">
            <w:pPr>
              <w:ind w:right="-108"/>
              <w:jc w:val="both"/>
              <w:rPr>
                <w:color w:val="000000"/>
                <w:sz w:val="24"/>
                <w:szCs w:val="24"/>
              </w:rPr>
            </w:pPr>
            <w:r w:rsidRPr="00134FEF">
              <w:rPr>
                <w:color w:val="000000"/>
                <w:sz w:val="24"/>
                <w:szCs w:val="24"/>
              </w:rPr>
              <w:t>Trực tiếp tại trụ sở cơ quan hành chính hoặc qua đường bưu điện</w:t>
            </w:r>
          </w:p>
        </w:tc>
      </w:tr>
      <w:tr w:rsidR="006E36A7" w:rsidRPr="00134FEF" w:rsidTr="004E0A08">
        <w:tc>
          <w:tcPr>
            <w:tcW w:w="2552" w:type="dxa"/>
            <w:shd w:val="clear" w:color="auto" w:fill="auto"/>
          </w:tcPr>
          <w:p w:rsidR="006E36A7" w:rsidRPr="00134FEF" w:rsidRDefault="006E36A7" w:rsidP="004E0A08">
            <w:pPr>
              <w:ind w:right="-108"/>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6E36A7" w:rsidRPr="00801C82" w:rsidRDefault="006E36A7" w:rsidP="004E0A08">
            <w:pPr>
              <w:pStyle w:val="BodyText"/>
              <w:spacing w:before="0"/>
              <w:ind w:right="-108"/>
              <w:rPr>
                <w:sz w:val="24"/>
                <w:szCs w:val="24"/>
                <w:lang w:val="en-US"/>
              </w:rPr>
            </w:pPr>
            <w:r w:rsidRPr="00801C82">
              <w:rPr>
                <w:sz w:val="24"/>
                <w:szCs w:val="24"/>
                <w:lang w:val="en-US"/>
              </w:rPr>
              <w:t xml:space="preserve">a) Thành phần hồ sơ: </w:t>
            </w:r>
          </w:p>
          <w:p w:rsidR="006E36A7" w:rsidRPr="00134FEF" w:rsidRDefault="006E36A7" w:rsidP="004E0A08">
            <w:pPr>
              <w:pStyle w:val="NormalWeb"/>
              <w:spacing w:before="0" w:beforeAutospacing="0" w:after="0" w:afterAutospacing="0"/>
              <w:ind w:right="-108"/>
              <w:jc w:val="both"/>
            </w:pPr>
            <w:r w:rsidRPr="00134FEF">
              <w:t>- Công văn đăng ký đánh giá ngoài của trường trung học.</w:t>
            </w:r>
          </w:p>
          <w:p w:rsidR="006E36A7" w:rsidRPr="00134FEF" w:rsidRDefault="006E36A7" w:rsidP="004E0A08">
            <w:pPr>
              <w:pStyle w:val="NormalWeb"/>
              <w:spacing w:before="0" w:beforeAutospacing="0" w:after="0" w:afterAutospacing="0"/>
              <w:ind w:right="-108"/>
              <w:jc w:val="both"/>
            </w:pPr>
            <w:r w:rsidRPr="00134FEF">
              <w:t>- Báo cáo tự đánh giá của trường trung học (2 bản).</w:t>
            </w:r>
          </w:p>
          <w:p w:rsidR="006E36A7" w:rsidRPr="00134FEF" w:rsidRDefault="006E36A7" w:rsidP="004E0A08">
            <w:pPr>
              <w:ind w:right="-108"/>
              <w:jc w:val="both"/>
              <w:rPr>
                <w:sz w:val="24"/>
                <w:szCs w:val="24"/>
              </w:rPr>
            </w:pPr>
            <w:r w:rsidRPr="00134FEF">
              <w:rPr>
                <w:sz w:val="24"/>
                <w:szCs w:val="24"/>
              </w:rPr>
              <w:t>b) Số lượng hồ sơ: 02(bộ).</w:t>
            </w:r>
          </w:p>
        </w:tc>
      </w:tr>
      <w:tr w:rsidR="006E36A7" w:rsidRPr="00134FEF" w:rsidTr="004E0A08">
        <w:tc>
          <w:tcPr>
            <w:tcW w:w="2552" w:type="dxa"/>
            <w:shd w:val="clear" w:color="auto" w:fill="auto"/>
          </w:tcPr>
          <w:p w:rsidR="006E36A7" w:rsidRPr="00134FEF" w:rsidRDefault="006E36A7" w:rsidP="004E0A08">
            <w:pPr>
              <w:ind w:right="-108"/>
              <w:jc w:val="both"/>
              <w:rPr>
                <w:b/>
                <w:color w:val="000000"/>
                <w:sz w:val="24"/>
                <w:szCs w:val="24"/>
              </w:rPr>
            </w:pPr>
            <w:r w:rsidRPr="00134FEF">
              <w:rPr>
                <w:b/>
                <w:color w:val="000000"/>
                <w:sz w:val="24"/>
                <w:szCs w:val="24"/>
              </w:rPr>
              <w:t>Thời gian giải quyết</w:t>
            </w:r>
          </w:p>
        </w:tc>
        <w:tc>
          <w:tcPr>
            <w:tcW w:w="7087" w:type="dxa"/>
            <w:shd w:val="clear" w:color="auto" w:fill="auto"/>
          </w:tcPr>
          <w:p w:rsidR="006E36A7" w:rsidRPr="00DA1EE2" w:rsidRDefault="006E36A7" w:rsidP="004E0A08">
            <w:pPr>
              <w:ind w:right="-108"/>
              <w:jc w:val="both"/>
              <w:rPr>
                <w:i/>
                <w:sz w:val="24"/>
                <w:szCs w:val="24"/>
              </w:rPr>
            </w:pPr>
            <w:r w:rsidRPr="00DA1EE2">
              <w:rPr>
                <w:i/>
                <w:sz w:val="24"/>
                <w:szCs w:val="24"/>
              </w:rPr>
              <w:t xml:space="preserve"> 40 ngày làm việc kể từ khi dự thảo báo cáo đánh giá ngoài được gửi đến trường trung học để lấy ý kiến phản hồi, trong đó:</w:t>
            </w:r>
          </w:p>
          <w:p w:rsidR="006E36A7" w:rsidRPr="00134FEF" w:rsidRDefault="006E36A7" w:rsidP="004E0A08">
            <w:pPr>
              <w:pStyle w:val="NormalWeb"/>
              <w:spacing w:before="0" w:beforeAutospacing="0" w:after="0" w:afterAutospacing="0"/>
              <w:ind w:right="-108"/>
              <w:jc w:val="both"/>
            </w:pPr>
            <w:r w:rsidRPr="00134FEF">
              <w:t xml:space="preserve">-Thời gian đoàn đánh giá ngoài gửi dự thảo báo cáo cho trường trung </w:t>
            </w:r>
            <w:r w:rsidRPr="00134FEF">
              <w:lastRenderedPageBreak/>
              <w:t>học để tham khảo ý kiến là 10 ngày làm việc, kể từ ngày nhận được dự thảo báo cáo đánh giá ngoài.</w:t>
            </w:r>
          </w:p>
          <w:p w:rsidR="006E36A7" w:rsidRPr="00134FEF" w:rsidRDefault="006E36A7" w:rsidP="004E0A08">
            <w:pPr>
              <w:pStyle w:val="NormalWeb"/>
              <w:spacing w:before="0" w:beforeAutospacing="0" w:after="0" w:afterAutospacing="0"/>
              <w:ind w:right="-108"/>
              <w:jc w:val="both"/>
            </w:pPr>
            <w:r w:rsidRPr="00134FEF">
              <w:t xml:space="preserve">- Thời gian đoàn đánh giá ngoài có văn bản thông báo cho trường trung học biết những ý kiến tiếp thu hoặc bảo lưu là 10 ngày làm việc, kể từ ngày nhận được ý kiến phản hồi của trường trung học được đánh giá ngoài. </w:t>
            </w:r>
          </w:p>
          <w:p w:rsidR="006E36A7" w:rsidRPr="00134FEF" w:rsidRDefault="006E36A7" w:rsidP="004E0A08">
            <w:pPr>
              <w:ind w:right="-108"/>
              <w:jc w:val="both"/>
              <w:rPr>
                <w:color w:val="000000"/>
                <w:sz w:val="24"/>
                <w:szCs w:val="24"/>
              </w:rPr>
            </w:pPr>
            <w:r w:rsidRPr="00134FEF">
              <w:rPr>
                <w:sz w:val="24"/>
                <w:szCs w:val="24"/>
              </w:rPr>
              <w:t>- Thời gian Giám đốc Sở Giáo dục và Đào tạo ra quyết định cấp giấy chứng nhận chất lượng giáo dục cho trung học  là 20 ngày làm việc, kể từ khi có kết kết quả đánh giá ngoài.</w:t>
            </w:r>
          </w:p>
        </w:tc>
      </w:tr>
      <w:tr w:rsidR="006E36A7" w:rsidRPr="00134FEF" w:rsidTr="004E0A08">
        <w:tc>
          <w:tcPr>
            <w:tcW w:w="2552" w:type="dxa"/>
            <w:shd w:val="clear" w:color="auto" w:fill="auto"/>
          </w:tcPr>
          <w:p w:rsidR="006E36A7" w:rsidRPr="00134FEF" w:rsidRDefault="006E36A7" w:rsidP="004E0A08">
            <w:pPr>
              <w:ind w:right="-108"/>
              <w:jc w:val="both"/>
              <w:rPr>
                <w:b/>
                <w:color w:val="000000"/>
                <w:sz w:val="24"/>
                <w:szCs w:val="24"/>
              </w:rPr>
            </w:pPr>
            <w:r w:rsidRPr="00134FEF">
              <w:rPr>
                <w:b/>
                <w:color w:val="000000"/>
                <w:sz w:val="24"/>
                <w:szCs w:val="24"/>
              </w:rPr>
              <w:lastRenderedPageBreak/>
              <w:t>Cơ quan thực hiện</w:t>
            </w:r>
          </w:p>
        </w:tc>
        <w:tc>
          <w:tcPr>
            <w:tcW w:w="7087" w:type="dxa"/>
            <w:shd w:val="clear" w:color="auto" w:fill="auto"/>
          </w:tcPr>
          <w:p w:rsidR="006E36A7" w:rsidRPr="00134FEF" w:rsidRDefault="006E36A7" w:rsidP="004E0A08">
            <w:pPr>
              <w:jc w:val="both"/>
              <w:rPr>
                <w:color w:val="000000"/>
                <w:sz w:val="24"/>
                <w:szCs w:val="24"/>
              </w:rPr>
            </w:pPr>
            <w:r w:rsidRPr="00134FEF">
              <w:rPr>
                <w:color w:val="000000"/>
                <w:sz w:val="24"/>
                <w:szCs w:val="24"/>
              </w:rPr>
              <w:t>-</w:t>
            </w:r>
            <w:r w:rsidRPr="00134FEF">
              <w:rPr>
                <w:color w:val="000000"/>
                <w:sz w:val="24"/>
                <w:szCs w:val="24"/>
                <w:lang w:val="vi-VN"/>
              </w:rPr>
              <w:t xml:space="preserve"> Cơ quan có thẩm quyền quyết định: Sở Giáo dục và Đào tạo;</w:t>
            </w:r>
          </w:p>
          <w:p w:rsidR="006E36A7" w:rsidRPr="00134FEF" w:rsidRDefault="006E36A7" w:rsidP="004E0A08">
            <w:pPr>
              <w:jc w:val="both"/>
              <w:rPr>
                <w:color w:val="000000"/>
                <w:spacing w:val="-8"/>
                <w:sz w:val="24"/>
                <w:szCs w:val="24"/>
              </w:rPr>
            </w:pPr>
            <w:r w:rsidRPr="00134FEF">
              <w:rPr>
                <w:color w:val="000000"/>
                <w:spacing w:val="-8"/>
                <w:sz w:val="24"/>
                <w:szCs w:val="24"/>
              </w:rPr>
              <w:t>-</w:t>
            </w:r>
            <w:r w:rsidRPr="00134FEF">
              <w:rPr>
                <w:color w:val="000000"/>
                <w:spacing w:val="-8"/>
                <w:sz w:val="24"/>
                <w:szCs w:val="24"/>
                <w:lang w:val="vi-VN"/>
              </w:rPr>
              <w:t xml:space="preserve"> Cơ quan trực tiếp thực hiện TTHC: Sở Giáo dục và Đào tạo,</w:t>
            </w:r>
          </w:p>
          <w:p w:rsidR="006E36A7" w:rsidRPr="00134FEF" w:rsidRDefault="006E36A7" w:rsidP="004E0A08">
            <w:pPr>
              <w:ind w:right="-108"/>
              <w:jc w:val="both"/>
              <w:rPr>
                <w:color w:val="000000"/>
                <w:sz w:val="24"/>
                <w:szCs w:val="24"/>
              </w:rPr>
            </w:pPr>
            <w:r w:rsidRPr="00134FEF">
              <w:rPr>
                <w:color w:val="000000"/>
                <w:spacing w:val="-8"/>
                <w:sz w:val="24"/>
                <w:szCs w:val="24"/>
              </w:rPr>
              <w:t>-</w:t>
            </w:r>
            <w:r w:rsidRPr="00134FEF">
              <w:rPr>
                <w:color w:val="000000"/>
                <w:sz w:val="24"/>
                <w:szCs w:val="24"/>
              </w:rPr>
              <w:t xml:space="preserve"> </w:t>
            </w:r>
            <w:r w:rsidRPr="00134FEF">
              <w:rPr>
                <w:color w:val="000000"/>
                <w:sz w:val="24"/>
                <w:szCs w:val="24"/>
                <w:lang w:val="vi-VN"/>
              </w:rPr>
              <w:t xml:space="preserve">Cơ quan phối hợp: </w:t>
            </w:r>
            <w:r w:rsidRPr="00134FEF">
              <w:rPr>
                <w:color w:val="000000"/>
                <w:sz w:val="24"/>
                <w:szCs w:val="24"/>
              </w:rPr>
              <w:t>UBND cấp huyện (</w:t>
            </w:r>
            <w:r w:rsidRPr="00134FEF">
              <w:rPr>
                <w:color w:val="000000"/>
                <w:spacing w:val="-8"/>
                <w:sz w:val="24"/>
                <w:szCs w:val="24"/>
                <w:lang w:val="vi-VN"/>
              </w:rPr>
              <w:t>Phòng Giáo dục và Đào tạo</w:t>
            </w:r>
            <w:r w:rsidRPr="00134FEF">
              <w:rPr>
                <w:color w:val="000000"/>
                <w:spacing w:val="-8"/>
                <w:sz w:val="24"/>
                <w:szCs w:val="24"/>
              </w:rPr>
              <w:t>)</w:t>
            </w:r>
          </w:p>
        </w:tc>
      </w:tr>
      <w:tr w:rsidR="006E36A7" w:rsidRPr="00134FEF" w:rsidTr="004E0A08">
        <w:tc>
          <w:tcPr>
            <w:tcW w:w="2552" w:type="dxa"/>
            <w:shd w:val="clear" w:color="auto" w:fill="auto"/>
          </w:tcPr>
          <w:p w:rsidR="006E36A7" w:rsidRPr="00134FEF" w:rsidRDefault="006E36A7" w:rsidP="004E0A08">
            <w:pPr>
              <w:ind w:right="-108"/>
              <w:jc w:val="both"/>
              <w:rPr>
                <w:b/>
                <w:color w:val="000000"/>
                <w:sz w:val="24"/>
                <w:szCs w:val="24"/>
              </w:rPr>
            </w:pPr>
            <w:r w:rsidRPr="00134FEF">
              <w:rPr>
                <w:b/>
                <w:color w:val="000000"/>
                <w:sz w:val="24"/>
                <w:szCs w:val="24"/>
              </w:rPr>
              <w:t>Đối tượng thực hiện</w:t>
            </w:r>
          </w:p>
        </w:tc>
        <w:tc>
          <w:tcPr>
            <w:tcW w:w="7087" w:type="dxa"/>
            <w:shd w:val="clear" w:color="auto" w:fill="auto"/>
          </w:tcPr>
          <w:p w:rsidR="006E36A7" w:rsidRPr="00134FEF" w:rsidRDefault="006E36A7" w:rsidP="004E0A08">
            <w:pPr>
              <w:ind w:right="-108"/>
              <w:jc w:val="both"/>
              <w:rPr>
                <w:color w:val="000000"/>
                <w:sz w:val="24"/>
                <w:szCs w:val="24"/>
              </w:rPr>
            </w:pPr>
            <w:r w:rsidRPr="00134FEF">
              <w:rPr>
                <w:color w:val="000000"/>
                <w:sz w:val="24"/>
                <w:szCs w:val="24"/>
              </w:rPr>
              <w:t>Tổ chức</w:t>
            </w:r>
          </w:p>
        </w:tc>
      </w:tr>
      <w:tr w:rsidR="006E36A7" w:rsidRPr="00134FEF" w:rsidTr="004E0A08">
        <w:tc>
          <w:tcPr>
            <w:tcW w:w="2552" w:type="dxa"/>
            <w:shd w:val="clear" w:color="auto" w:fill="auto"/>
          </w:tcPr>
          <w:p w:rsidR="006E36A7" w:rsidRPr="00134FEF" w:rsidRDefault="006E36A7" w:rsidP="004E0A08">
            <w:pPr>
              <w:ind w:right="-108"/>
              <w:jc w:val="both"/>
              <w:rPr>
                <w:b/>
                <w:color w:val="000000"/>
                <w:sz w:val="24"/>
                <w:szCs w:val="24"/>
              </w:rPr>
            </w:pPr>
            <w:r w:rsidRPr="00134FEF">
              <w:rPr>
                <w:b/>
                <w:color w:val="000000"/>
                <w:sz w:val="24"/>
                <w:szCs w:val="24"/>
              </w:rPr>
              <w:t>Kết quả</w:t>
            </w:r>
          </w:p>
        </w:tc>
        <w:tc>
          <w:tcPr>
            <w:tcW w:w="7087" w:type="dxa"/>
            <w:shd w:val="clear" w:color="auto" w:fill="auto"/>
          </w:tcPr>
          <w:p w:rsidR="006E36A7" w:rsidRPr="00134FEF" w:rsidRDefault="006E36A7" w:rsidP="004E0A08">
            <w:pPr>
              <w:ind w:right="-108"/>
              <w:jc w:val="both"/>
              <w:rPr>
                <w:sz w:val="24"/>
                <w:szCs w:val="24"/>
              </w:rPr>
            </w:pPr>
            <w:r w:rsidRPr="00134FEF">
              <w:rPr>
                <w:color w:val="000000"/>
                <w:sz w:val="24"/>
                <w:szCs w:val="24"/>
              </w:rPr>
              <w:t>Giấy chứng nhận chất lượng giáo dục.</w:t>
            </w:r>
          </w:p>
        </w:tc>
      </w:tr>
      <w:tr w:rsidR="006E36A7" w:rsidRPr="00134FEF" w:rsidTr="004E0A08">
        <w:tc>
          <w:tcPr>
            <w:tcW w:w="2552" w:type="dxa"/>
            <w:shd w:val="clear" w:color="auto" w:fill="auto"/>
          </w:tcPr>
          <w:p w:rsidR="006E36A7" w:rsidRPr="00134FEF" w:rsidRDefault="006E36A7" w:rsidP="004E0A08">
            <w:pPr>
              <w:ind w:right="-108"/>
              <w:jc w:val="both"/>
              <w:rPr>
                <w:b/>
                <w:color w:val="000000"/>
                <w:sz w:val="24"/>
                <w:szCs w:val="24"/>
              </w:rPr>
            </w:pPr>
            <w:r w:rsidRPr="00134FEF">
              <w:rPr>
                <w:b/>
                <w:color w:val="000000"/>
                <w:sz w:val="24"/>
                <w:szCs w:val="24"/>
              </w:rPr>
              <w:t>Lệ phí</w:t>
            </w:r>
          </w:p>
        </w:tc>
        <w:tc>
          <w:tcPr>
            <w:tcW w:w="7087" w:type="dxa"/>
            <w:shd w:val="clear" w:color="auto" w:fill="auto"/>
          </w:tcPr>
          <w:p w:rsidR="006E36A7" w:rsidRPr="00134FEF" w:rsidRDefault="006E36A7" w:rsidP="004E0A08">
            <w:pPr>
              <w:ind w:right="-108"/>
              <w:jc w:val="both"/>
              <w:rPr>
                <w:color w:val="000000"/>
                <w:sz w:val="24"/>
                <w:szCs w:val="24"/>
              </w:rPr>
            </w:pPr>
            <w:r w:rsidRPr="00134FEF">
              <w:rPr>
                <w:color w:val="000000"/>
                <w:sz w:val="24"/>
                <w:szCs w:val="24"/>
              </w:rPr>
              <w:t>Không</w:t>
            </w:r>
          </w:p>
        </w:tc>
      </w:tr>
      <w:tr w:rsidR="006E36A7" w:rsidRPr="00134FEF" w:rsidTr="004E0A08">
        <w:tc>
          <w:tcPr>
            <w:tcW w:w="2552" w:type="dxa"/>
            <w:shd w:val="clear" w:color="auto" w:fill="auto"/>
          </w:tcPr>
          <w:p w:rsidR="006E36A7" w:rsidRPr="00134FEF" w:rsidRDefault="006E36A7" w:rsidP="004E0A08">
            <w:pPr>
              <w:ind w:right="-108"/>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6E36A7" w:rsidRPr="00134FEF" w:rsidRDefault="006E36A7" w:rsidP="004E0A08">
            <w:pPr>
              <w:ind w:right="-108"/>
              <w:jc w:val="both"/>
              <w:rPr>
                <w:color w:val="000000"/>
                <w:sz w:val="24"/>
                <w:szCs w:val="24"/>
              </w:rPr>
            </w:pPr>
            <w:r w:rsidRPr="00134FEF">
              <w:rPr>
                <w:color w:val="000000"/>
                <w:sz w:val="24"/>
                <w:szCs w:val="24"/>
              </w:rPr>
              <w:t>Không</w:t>
            </w:r>
          </w:p>
        </w:tc>
      </w:tr>
      <w:tr w:rsidR="006E36A7" w:rsidRPr="00134FEF" w:rsidTr="004E0A08">
        <w:tc>
          <w:tcPr>
            <w:tcW w:w="2552" w:type="dxa"/>
            <w:shd w:val="clear" w:color="auto" w:fill="auto"/>
          </w:tcPr>
          <w:p w:rsidR="006E36A7" w:rsidRPr="00134FEF" w:rsidRDefault="006E36A7" w:rsidP="004E0A08">
            <w:pPr>
              <w:ind w:right="-108"/>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6E36A7" w:rsidRPr="006A3153" w:rsidRDefault="006E36A7" w:rsidP="004E0A08">
            <w:pPr>
              <w:pStyle w:val="sonvb"/>
              <w:spacing w:after="0" w:line="240" w:lineRule="auto"/>
              <w:ind w:right="-108" w:firstLine="0"/>
              <w:rPr>
                <w:bCs/>
                <w:color w:val="000000"/>
                <w:sz w:val="24"/>
                <w:szCs w:val="24"/>
                <w:lang w:val="en-US"/>
              </w:rPr>
            </w:pPr>
            <w:r w:rsidRPr="006A3153">
              <w:rPr>
                <w:color w:val="000000"/>
                <w:sz w:val="24"/>
                <w:szCs w:val="24"/>
                <w:lang w:val="en-US"/>
              </w:rPr>
              <w:t>Trường trung học đã được đánh giá ngoài và đạt các tiêu chuẩn chất lượng sau</w:t>
            </w:r>
            <w:r w:rsidRPr="006A3153">
              <w:rPr>
                <w:bCs/>
                <w:color w:val="000000"/>
                <w:sz w:val="24"/>
                <w:szCs w:val="24"/>
                <w:lang w:val="en-US"/>
              </w:rPr>
              <w:t>:</w:t>
            </w:r>
          </w:p>
          <w:p w:rsidR="006E36A7" w:rsidRPr="006A3153" w:rsidRDefault="006E36A7" w:rsidP="004E0A08">
            <w:pPr>
              <w:pStyle w:val="sonvb"/>
              <w:spacing w:after="0" w:line="240" w:lineRule="auto"/>
              <w:ind w:right="-108" w:firstLine="0"/>
              <w:rPr>
                <w:b/>
                <w:i/>
                <w:color w:val="000000"/>
                <w:sz w:val="24"/>
                <w:szCs w:val="24"/>
              </w:rPr>
            </w:pPr>
            <w:r w:rsidRPr="006A3153">
              <w:rPr>
                <w:b/>
                <w:bCs/>
                <w:i/>
                <w:color w:val="000000"/>
                <w:sz w:val="24"/>
                <w:szCs w:val="24"/>
                <w:lang w:val="en-US"/>
              </w:rPr>
              <w:t xml:space="preserve">* </w:t>
            </w:r>
            <w:r w:rsidRPr="006A3153">
              <w:rPr>
                <w:b/>
                <w:bCs/>
                <w:i/>
                <w:color w:val="000000"/>
                <w:sz w:val="24"/>
                <w:szCs w:val="24"/>
              </w:rPr>
              <w:t>Tiêu chuẩn</w:t>
            </w:r>
            <w:r w:rsidRPr="006A3153">
              <w:rPr>
                <w:b/>
                <w:i/>
                <w:color w:val="000000"/>
                <w:sz w:val="24"/>
                <w:szCs w:val="24"/>
              </w:rPr>
              <w:t xml:space="preserve"> </w:t>
            </w:r>
            <w:r w:rsidRPr="006A3153">
              <w:rPr>
                <w:b/>
                <w:bCs/>
                <w:i/>
                <w:color w:val="000000"/>
                <w:sz w:val="24"/>
                <w:szCs w:val="24"/>
              </w:rPr>
              <w:t>1</w:t>
            </w:r>
            <w:r w:rsidRPr="006A3153">
              <w:rPr>
                <w:b/>
                <w:i/>
                <w:color w:val="000000"/>
                <w:sz w:val="24"/>
                <w:szCs w:val="24"/>
              </w:rPr>
              <w:t>: T</w:t>
            </w:r>
            <w:r w:rsidRPr="006A3153">
              <w:rPr>
                <w:b/>
                <w:bCs/>
                <w:i/>
                <w:color w:val="000000"/>
                <w:sz w:val="24"/>
                <w:szCs w:val="24"/>
              </w:rPr>
              <w:t>ổ chức và quản lý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1. Cơ cấu tổ chức bộ máy của nhà trường theo quy định của Điều lệ trường trung học cơ sở, trường trung học phổ thông và trường phổ thông có nhiều cấp học (sau đây gọi là Điều lệ trường trung học) và các quy định của Bộ Giáo dục và Đào tạo.</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Có hiệu trưởng, phó hiệu trưởng và các hội đồng (hội đồng trường đối với trường công lập, hội đồng quản trị đối với trường tư thục, hội đồng thi đua và khen thưởng, hội đồng kỷ luật, các hội đồng tư vấn khác);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Có tổ chức Đảng Cộng sản Việt Nam, Công đoàn, Đoàn thanh niên Cộng sản Hồ Chí Minh, Đội Thiếu niên tiền phong Hồ Chí Minh và các tổ chức xã hội khác;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Có các tổ chuyên môn và tổ văn phòng (tổ Giáo vụ và Quản lý học sinh, tổ Quản trị Đời sống và các bộ phận khác đối với trường chuyên biệt).</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2. Lớp học, số học sinh, điểm trường theo quy định của Điều lệ trường tiểu học (nếu trường có cấp tiểu học) và Điều lệ trường trung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Lớp học được tổ chức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Số học sinh trong một lớp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Địa điểm của trường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 xml:space="preserve">3. Tổ chức Đảng Cộng sản Việt Nam, Công đoàn, Đoàn thanh niên Cộng sản Hồ Chí Minh, Đội Thiếu niên tiền phong Hồ Chí Minh, các tổ chức xã hội khác và các hội đồng hoạt động theo quy định của Điều lệ trường trung học và quy định </w:t>
            </w:r>
            <w:r w:rsidRPr="006A3153">
              <w:rPr>
                <w:iCs/>
                <w:color w:val="000000"/>
                <w:sz w:val="24"/>
                <w:szCs w:val="24"/>
              </w:rPr>
              <w:t>của pháp luật</w:t>
            </w:r>
            <w:r w:rsidRPr="006A3153">
              <w:rPr>
                <w:color w:val="000000"/>
                <w:sz w:val="24"/>
                <w:szCs w:val="24"/>
              </w:rPr>
              <w:t>.</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Hoạt động đúng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Lãnh đạo, tư vấn cho hiệu trưởng thực hiện nhiệm vụ thuộc trách nhiệm và quyền hạn của mình;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Thực hiện rà soát, đánh giá các hoạt động sau mỗi học kỳ.</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lastRenderedPageBreak/>
              <w:t>4. Cơ cấu tổ chức và việc thực hiện nhiệm vụ của các tổ chuyên môn, tổ Văn phòng (tổ Giáo vụ và Quản lý học sinh, tổ Quản trị Đời sống, các bộ phận khác đối với trường chuyên biệt) theo quy định tại Điều lệ trường trung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Có cơ cấu tổ chức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Có kế hoạch hoạt động của tổ theo tuần, tháng, học kỳ, năm học và sinh hoạt tổ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Thực hiện các nhiệm vụ của tổ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5. Xây dựng chiến lược phát triển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Chiến lược được xác định rõ ràng bằng văn bản, được cấp quản lý trực tiếp phê duyệt, được công bố công khai dưới hình thức niêm yết tại nhà trường hoặc đăng tải trên các phương tiện thông tin đại chúng của địa phương, trên website của sở giáo dục và đào tạo, phòng giáo dục và đào tạo hoặc website của nhà trường (nếu có);</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Chiến lược phù hợp mục tiêu giáo dục của cấp học được quy định tại Luật Giáo dục, với các nguồn lực của nhà trường và định hướng phát triển kinh tế - xã hội của địa phương;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Rà soát, bổ sung, điều chỉnh chiến lược của nhà trường phù hợp với định hướng phát triển kinh tế - xã hội của địa phương theo từng giai đoạn.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6. Chấp hành chủ trương, đường lối của Đảng, chính sách, pháp luật của Nhà nước, của địa phương và sự lãnh đạo, chỉ đạo của cơ quan quản lý giáo dục các cấp; đảm bảo Quy chế thực hiện dân chủ trong hoạt động của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Thực hiện các chỉ thị, nghị quyết của cấp ủy Đảng, chấp hành sự quản lý hành chính của chính quyền địa phương, sự chỉ đạo về chuyên môn, nghiệp vụ của cơ quan quản lý giáo dục;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Thực hiện chế độ báo cáo định kỳ, báo cáo đột xuất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Đảm bảo Quy chế thực hiện dân chủ trong hoạt động của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7. Quản lý hành chính, thực hiện các phong trào thi đua.</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Có đủ hồ sơ phục vụ hoạt động giáo dục của nhà trường theo quy định của Điều lệ trường trung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Lưu trữ đầy đủ, khoa học hồ sơ, văn bản theo quy định của Luật Lưu trữ;</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Thực hiện các cuộc vận động, tổ chức và duy trì phong trào thi đua theo hướng dẫn của ngành và quy định của Nhà nước.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8. Quản lý các hoạt động giáo dục, quản lý cán bộ, giáo viên, nhân viên,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Thực hiện tốt nhiệm vụ quản lý các hoạt động giáo dục và quản lý học sinh theo Điều lệ trường trung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Quản lý hoạt động dạy thêm, học thêm theo quy định của Bộ Giáo dục và Đào tạo và các cấp có thẩm quyền;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Thực hiện tuyển dụng, đề bạt, bổ nhiệm, quản lý cán bộ, giáo viên và nhân viên theo quy định của Luật Cán bộ, công chức, Luật Viên chức, Luật Lao động, Điều lệ trường trung học và các quy định khác của pháp luật.</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lastRenderedPageBreak/>
              <w:t>9. Quản lý tài chính, tài sản của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w:t>
            </w:r>
            <w:r w:rsidRPr="006A3153">
              <w:rPr>
                <w:bCs/>
                <w:color w:val="000000"/>
                <w:sz w:val="24"/>
                <w:szCs w:val="24"/>
              </w:rPr>
              <w:t xml:space="preserve"> Có h</w:t>
            </w:r>
            <w:r w:rsidRPr="006A3153">
              <w:rPr>
                <w:color w:val="000000"/>
                <w:sz w:val="24"/>
                <w:szCs w:val="24"/>
              </w:rPr>
              <w:t>ệ thống các văn bản quy định về quản lý tài chính, tài sản và lưu trữ hồ sơ, chứng từ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Lập dự toán, thực hiện thu chi, quyết toán, thống kê, báo cáo tài chính, tài sản theo quy định của Nhà nước;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Công khai tài chính, thực hiện công tác tự kiểm tra tài chính theo quy định, xây dựng được quy chế chi tiêu nội bộ.</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10. Đảm bảo an ninh trật tự, an toàn cho học sinh và cho cán bộ, giáo viên, nhân viên; phòng chống bạo lực học đường, phòng chống dịch bệnh, phòng tránh các hiểm họa thiên tai, các tệ nạn xã hội trong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Có phương án đảm bảo an ninh trật tự, phòng chống tai nạn thương tích, cháy nổ, phòng tránh các hiểm họa thiên tai, phòng chống dịch bệnh, ngộ độc thực phẩm, phòng tránh các tệ nạn xã hội của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Đảm bảo an toàn cho học sinh và cho cán bộ, giáo viên, nhân viên trong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Không có hiện tượng kỳ thị, vi phạm về giới, bạo lực trong nhà trường.</w:t>
            </w:r>
          </w:p>
          <w:p w:rsidR="006E36A7" w:rsidRPr="006A3153" w:rsidRDefault="006E36A7" w:rsidP="004E0A08">
            <w:pPr>
              <w:pStyle w:val="sonvb"/>
              <w:spacing w:after="0" w:line="240" w:lineRule="auto"/>
              <w:ind w:right="-108" w:firstLine="0"/>
              <w:rPr>
                <w:b/>
                <w:bCs/>
                <w:i/>
                <w:color w:val="000000"/>
                <w:sz w:val="24"/>
                <w:szCs w:val="24"/>
              </w:rPr>
            </w:pPr>
            <w:r w:rsidRPr="006A3153">
              <w:rPr>
                <w:b/>
                <w:bCs/>
                <w:i/>
                <w:color w:val="000000"/>
                <w:sz w:val="24"/>
                <w:szCs w:val="24"/>
                <w:lang w:val="en-US"/>
              </w:rPr>
              <w:t xml:space="preserve">* </w:t>
            </w:r>
            <w:r w:rsidRPr="006A3153">
              <w:rPr>
                <w:b/>
                <w:bCs/>
                <w:i/>
                <w:color w:val="000000"/>
                <w:sz w:val="24"/>
                <w:szCs w:val="24"/>
              </w:rPr>
              <w:t>Tiêu chuẩn</w:t>
            </w:r>
            <w:r w:rsidRPr="006A3153">
              <w:rPr>
                <w:b/>
                <w:i/>
                <w:color w:val="000000"/>
                <w:sz w:val="24"/>
                <w:szCs w:val="24"/>
              </w:rPr>
              <w:t xml:space="preserve"> 2: </w:t>
            </w:r>
            <w:r w:rsidRPr="006A3153">
              <w:rPr>
                <w:b/>
                <w:bCs/>
                <w:i/>
                <w:color w:val="000000"/>
                <w:sz w:val="24"/>
                <w:szCs w:val="24"/>
              </w:rPr>
              <w:t xml:space="preserve">Cán bộ quản lý, giáo viên, </w:t>
            </w:r>
            <w:r w:rsidRPr="006A3153">
              <w:rPr>
                <w:b/>
                <w:i/>
                <w:color w:val="000000"/>
                <w:sz w:val="24"/>
                <w:szCs w:val="24"/>
              </w:rPr>
              <w:t>nhân viên và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1. Năng lực của hiệu trưởng, phó hiệu trưởng trong quá trình triển khai các hoạt động giáo dục.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Có số năm dạy học (không kể thời gian tập sự) theo quy định của Điều lệ trường trung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 xml:space="preserve">b) Được đánh giá hằng năm đạt từ loại khá trở lên theo </w:t>
            </w:r>
            <w:r w:rsidRPr="006A3153">
              <w:rPr>
                <w:bCs/>
                <w:color w:val="000000"/>
                <w:sz w:val="24"/>
                <w:szCs w:val="24"/>
              </w:rPr>
              <w:t>Quy định Chuẩn hiệu trưởng trường trung học cơ sở, trường trung học phổ thông và trường phổ thông có nhiều cấp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Được bồi dưỡng, tập huấn về chính trị và quản lý giáo dục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2. Số lượng, trình độ đào tạo của giáo viên theo quy định của Điều lệ trường tiểu học (nếu trường có cấp tiểu học), Điều lệ trường trung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Số lượng và cơ cấu giáo viên đảm bảo để dạy các môn học bắt buộc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Giáo viên làm công tác Đoàn thanh niên Cộng sản Hồ Chí Minh, tổng phụ trách Đội Thiếu niên tiền phong Hồ Chí Minh, giáo viên làm công tác tư vấn cho học sinh đảm bảo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Đạt trình độ chuẩn và trên chuẩn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 Miền núi, vùng sâu, vùng xa và hải đảo: 100% giáo viên đạt trình độ chuẩn, trong đó trên chuẩn ít nhất 25% đối với trường trung học cơ sở, trường phổ thông có nhiều cấp học, trường phổ thông dân tộc nội trú cấp huyện và trường phổ thông dân tộc bán trú (sau đây gọi chung là trường trung học cơ sở), 10% đối với trường trung học phổ thông, trường phổ thông dân tộc nội trú cấp tỉnh và trường phổ thông trực thuộc bộ, ngành (sau đây gọi chung là trường trung học phổ thông) và 30% đối với trường chuyên;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 Các vùng khác: 100% giáo viên đạt trình độ chuẩn, trong đó trên chuẩn ít nhất 40% đối với</w:t>
            </w:r>
            <w:r w:rsidRPr="006A3153" w:rsidDel="006808A1">
              <w:rPr>
                <w:color w:val="000000"/>
                <w:sz w:val="24"/>
                <w:szCs w:val="24"/>
              </w:rPr>
              <w:t xml:space="preserve"> </w:t>
            </w:r>
            <w:r w:rsidRPr="006A3153">
              <w:rPr>
                <w:color w:val="000000"/>
                <w:sz w:val="24"/>
                <w:szCs w:val="24"/>
              </w:rPr>
              <w:t>trường trung học cơ sở, 15% đối với trường trung học phổ thông và 40% đối với trường chuyên.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lastRenderedPageBreak/>
              <w:t xml:space="preserve">3. Kết quả đánh giá, </w:t>
            </w:r>
            <w:r w:rsidRPr="006A3153">
              <w:rPr>
                <w:bCs/>
                <w:color w:val="000000"/>
                <w:sz w:val="24"/>
                <w:szCs w:val="24"/>
              </w:rPr>
              <w:t xml:space="preserve">xếp loại giáo viên </w:t>
            </w:r>
            <w:r w:rsidRPr="006A3153">
              <w:rPr>
                <w:color w:val="000000"/>
                <w:sz w:val="24"/>
                <w:szCs w:val="24"/>
              </w:rPr>
              <w:t>và việc đảm bảo các quyền của giáo viên.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X</w:t>
            </w:r>
            <w:r w:rsidRPr="006A3153">
              <w:rPr>
                <w:bCs/>
                <w:color w:val="000000"/>
                <w:sz w:val="24"/>
                <w:szCs w:val="24"/>
              </w:rPr>
              <w:t xml:space="preserve">ếp loại chung cuối năm học của giáo viên đạt từ loại trung bình trở lên, trong đó có ít nhất 50% xếp loại khá trở lên theo Quy định về </w:t>
            </w:r>
            <w:r w:rsidRPr="006A3153">
              <w:rPr>
                <w:color w:val="000000"/>
                <w:sz w:val="24"/>
                <w:szCs w:val="24"/>
              </w:rPr>
              <w:t>Chuẩn nghề nghiệp giáo viên tiểu học (nếu trường có cấp tiểu học), Chuẩn nghề nghiệp giáo viên trung học cơ sở, giáo viên trung học phổ thông;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Có ít nhất 15% giáo viên dạy giỏi cấp huyện (quận, thị xã, thành phố trực thuộc tỉnh) trở lên đối với trường trung học cơ sở và 10% giáo viên dạy giỏi cấp tỉnh (thành phố trực thuộc Trung ương) trở lên đối với trường trung học phổ thông;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Giáo viên được đảm bảo các quyền theo quy định của Điều lệ trường tiểu học (nếu trường có cấp tiểu học), Điều lệ trường trung học và của pháp luật.</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4. Số lượng, chất lượng và việc đảm bảo các chế độ, chính sách đối với đội ngũ nhân viên của nhà trường.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Số lượng nhân viên đảm bảo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N</w:t>
            </w:r>
            <w:r w:rsidRPr="006A3153">
              <w:rPr>
                <w:iCs/>
                <w:color w:val="000000"/>
                <w:sz w:val="24"/>
                <w:szCs w:val="24"/>
              </w:rPr>
              <w:t>hân viên kế toán, văn thư, y tế, viên chức làm công tác thư viện, thiết bị dạy học có trình độ trung cấp trở lên theo đúng chuyên môn; các nhân viên khác được bồi dưỡng về nghiệp vụ theo vị trí công việc;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Nhân viên thực hiện tốt các nhiệm vụ được giao và được đảm bảo các chế độ, chính sách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5. Học sinh của nhà trường đáp ứng yêu cầu theo quy định của Điều lệ trường tiểu học (nếu trường có cấp tiểu học), Điều lệ trường trung học và của pháp luật.</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Đảm bảo quy định về tuổi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Thực hiện đầy đủ nhiệm vụ của học sinh và quy định về các hành vi học sinh không được làm;</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Được đảm bảo các quyền theo quy định.</w:t>
            </w:r>
          </w:p>
          <w:p w:rsidR="006E36A7" w:rsidRPr="006A3153" w:rsidRDefault="006E36A7" w:rsidP="004E0A08">
            <w:pPr>
              <w:pStyle w:val="sonvb"/>
              <w:spacing w:after="0" w:line="240" w:lineRule="auto"/>
              <w:ind w:right="-108" w:firstLine="0"/>
              <w:rPr>
                <w:b/>
                <w:bCs/>
                <w:i/>
                <w:color w:val="000000"/>
                <w:sz w:val="24"/>
                <w:szCs w:val="24"/>
              </w:rPr>
            </w:pPr>
            <w:r w:rsidRPr="006A3153">
              <w:rPr>
                <w:b/>
                <w:bCs/>
                <w:i/>
                <w:color w:val="000000"/>
                <w:sz w:val="24"/>
                <w:szCs w:val="24"/>
                <w:lang w:val="en-US"/>
              </w:rPr>
              <w:t xml:space="preserve">* </w:t>
            </w:r>
            <w:r w:rsidRPr="006A3153">
              <w:rPr>
                <w:b/>
                <w:bCs/>
                <w:i/>
                <w:color w:val="000000"/>
                <w:sz w:val="24"/>
                <w:szCs w:val="24"/>
              </w:rPr>
              <w:t>Tiêu chuẩn 3: Cơ sở vật chất và trang thiết bị dạy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1. Khuôn viên, cổng trường, biển trường, tường hoặc hàng rào bảo vệ, sân chơi, bãi tập theo quy định của Điều lệ trường trung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Diện tích khuôn viên và các yêu cầu về xanh, sạch, đẹp, thoáng mát đảm bảo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Có cổng, biển tên trường, tường hoặc hàng rào bao quanh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Có sân chơi, bãi tập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2. Phòng học, bảng, bàn ghế cho giáo viên,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Số lượng, quy cách, chất lượng và thiết bị của phòng học, bảng trong lớp học đảm bảo quy định của Điều lệ trường tiểu học (nếu trường có cấp tiểu học), Điều lệ trường trung học và quy định về vệ sinh trường học của Bộ Y tế;</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Kích thước, vật liệu, kết cấu, kiểu dáng, màu sắc của bàn ghế học sinh đảm bảo quy định của Bộ Giáo dục và Đào tạo, Bộ Khoa học và Công nghệ, Bộ Y tế;</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Phòng học bộ môn đạt tiêu chuẩn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lastRenderedPageBreak/>
              <w:t>3. Khối phòng, trang thiết bị văn phòng phục vụ công tác quản lý, dạy và học theo quy định của Điều lệ trường trung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Khối phòng phục vụ học tập, khối phòng hành chính - quản trị, khu nhà ăn, nhà nghỉ (nếu có) đảm bảo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Có trang thiết bị y tế tối thiểu và tủ thuốc với các loại thuốc thiết yếu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Có các loại máy văn phòng (máy tính, máy in) phục vụ công tác quản lý và giảng dạy, máy tính nối mạng internet phục vụ các hoạt động giáo dục đáp ứng yêu cầu.</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4. Công trình vệ sinh, nhà để xe, hệ thống nước sạch, hệ thống thoát nước, thu gom rác đáp ứng yêu cầu của hoạt động giáo dục.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 xml:space="preserve">a) Có công trình vệ sinh riêng cho cán bộ, giáo viên, nhân viên, học sinh, riêng cho nam và nữ, thuận lợi cho học sinh khuyết tật (nếu có), </w:t>
            </w:r>
            <w:r w:rsidRPr="006A3153">
              <w:rPr>
                <w:iCs/>
                <w:color w:val="000000"/>
                <w:sz w:val="24"/>
                <w:szCs w:val="24"/>
              </w:rPr>
              <w:t xml:space="preserve">vị trí phù hợp với cảnh quan trường học, </w:t>
            </w:r>
            <w:r w:rsidRPr="006A3153">
              <w:rPr>
                <w:color w:val="000000"/>
                <w:sz w:val="24"/>
                <w:szCs w:val="24"/>
              </w:rPr>
              <w:t xml:space="preserve">an toàn, thuận tiện, </w:t>
            </w:r>
            <w:r w:rsidRPr="006A3153">
              <w:rPr>
                <w:iCs/>
                <w:color w:val="000000"/>
                <w:sz w:val="24"/>
                <w:szCs w:val="24"/>
              </w:rPr>
              <w:t>sạch sẽ;</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Có nhà để xe cho cán bộ, giáo viên, nhân viên và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Có nguồn nước sạch đáp ứng nhu cầu sử dụng của cán bộ, giáo viên, nhân viên và học sinh, hệ thống cung cấp nước uống đạt tiêu chuẩn, hệ thống thoát nước, thu gom rác đảm bảo yêu cầu.</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5. Thư viện đáp ứng nhu cầu nghiên cứu, học tập của cán bộ, giáo viên, nhân viên và học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Thư viện đạt tiêu chuẩn thư viện trường phổ thông theo quy định của Bộ Giáo dục và Đào tạo; được bổ sung sách, báo và tài liệu tham khảo hằng năm;</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Hoạt động của thư viện đáp ứng nhu cầu nghiên cứu, dạy học của cán bộ, giáo viên, nhân viên và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Hệ thống công nghệ thông tin kết nối internet và website của nhà trường đáp ứng yêu cầu dạy, học và quản lý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6. Thiết bị dạy học, đồ dùng dạy học và hiệu quả sử dụng thiết bị, đồ dùng dạy học.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Thiết bị dạy học tối thiểu phục vụ giảng dạy và học tập đảm bảo quy định của Bộ Giáo dục và Đào tạo;</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Việc sử dụng thiết bị dạy học trong các giờ lên lớp và tự làm một số đồ dùng dạy học của giáo viên đảm bảo quy định của Bộ Giáo dục và Đào tạo;</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Kiểm kê, sửa chữa, nâng cấp, bổ sung đồ dùng và thiết bị dạy học hằng năm.</w:t>
            </w:r>
          </w:p>
          <w:p w:rsidR="006E36A7" w:rsidRPr="006A3153" w:rsidRDefault="006E36A7" w:rsidP="004E0A08">
            <w:pPr>
              <w:pStyle w:val="sonvb"/>
              <w:spacing w:after="0" w:line="240" w:lineRule="auto"/>
              <w:ind w:right="-108" w:firstLine="0"/>
              <w:rPr>
                <w:b/>
                <w:bCs/>
                <w:i/>
                <w:color w:val="000000"/>
                <w:sz w:val="24"/>
                <w:szCs w:val="24"/>
              </w:rPr>
            </w:pPr>
            <w:r w:rsidRPr="006A3153">
              <w:rPr>
                <w:b/>
                <w:bCs/>
                <w:i/>
                <w:color w:val="000000"/>
                <w:sz w:val="24"/>
                <w:szCs w:val="24"/>
                <w:lang w:val="en-US"/>
              </w:rPr>
              <w:t xml:space="preserve">* </w:t>
            </w:r>
            <w:r w:rsidRPr="006A3153">
              <w:rPr>
                <w:b/>
                <w:bCs/>
                <w:i/>
                <w:color w:val="000000"/>
                <w:sz w:val="24"/>
                <w:szCs w:val="24"/>
              </w:rPr>
              <w:t>Tiêu chuẩn 4: Quan hệ giữa nhà trường, gia đình và xã hội</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1. Tổ chức và hiệu quả hoạt động của Ban đại diện cha mẹ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Ban đại diện cha mẹ học sinh có tổ chức, nhiệm vụ, quyền, trách nhiệm và hoạt động theo Điều lệ Ban đại diện cha mẹ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Nhà trường tạo điều kiện thuận lợi để Ban đại diện cha mẹ học sinh hoạt động;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 xml:space="preserve">c) Tổ chức các cuộc họp định kỳ và đột xuất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w:t>
            </w:r>
            <w:r w:rsidRPr="006A3153">
              <w:rPr>
                <w:color w:val="000000"/>
                <w:sz w:val="24"/>
                <w:szCs w:val="24"/>
              </w:rPr>
              <w:lastRenderedPageBreak/>
              <w:t>diện cha mẹ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2. Nhà trường chủ động tham mưu với cấp ủy Đảng, chính quyền và phối hợp với các tổ chức đoàn thể ở địa phương để huy động nguồn lực xây dựng nhà trường và môi trường giáo dục.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Chủ động tham mưu cho cấp ủy Đảng, chính quyền địa phương về kế hoạch và các biện pháp cụ thể để phát triển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Phối hợp với các tổ chức, đoàn thể, cá nhân của địa phương để xây dựng môi trường giáo dục an toàn, lành mạnh;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Huy động và sử dụng có hiệu quả các nguồn lực tự nguyện, theo quy định của các tổ chức, cá nhân để xây dựng cơ sở vật chất; tăng thêm phương tiện, thiết bị dạy học; khen thưởng học sinh học giỏi, học sinh có thành tích xuất sắc khác và hỗ trợ học sinh có hoàn cảnh khó khăn.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3.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6E36A7" w:rsidRPr="006A3153" w:rsidRDefault="006E36A7" w:rsidP="004E0A08">
            <w:pPr>
              <w:pStyle w:val="sonvb"/>
              <w:spacing w:after="0" w:line="240" w:lineRule="auto"/>
              <w:ind w:right="-108" w:firstLine="0"/>
              <w:rPr>
                <w:iCs/>
                <w:color w:val="000000"/>
                <w:sz w:val="24"/>
                <w:szCs w:val="24"/>
              </w:rPr>
            </w:pPr>
            <w:r w:rsidRPr="006A3153">
              <w:rPr>
                <w:iCs/>
                <w:color w:val="000000"/>
                <w:sz w:val="24"/>
                <w:szCs w:val="24"/>
              </w:rPr>
              <w:t>a) Phối hợp hiệu quả với các tổ chức, đoàn thể để giáo dục học sinh về truyền thống lịch sử, văn hoá dân tộc;</w:t>
            </w:r>
          </w:p>
          <w:p w:rsidR="006E36A7" w:rsidRPr="006A3153" w:rsidRDefault="006E36A7" w:rsidP="004E0A08">
            <w:pPr>
              <w:pStyle w:val="sonvb"/>
              <w:spacing w:after="0" w:line="240" w:lineRule="auto"/>
              <w:ind w:right="-108" w:firstLine="0"/>
              <w:rPr>
                <w:color w:val="000000"/>
                <w:sz w:val="24"/>
                <w:szCs w:val="24"/>
              </w:rPr>
            </w:pPr>
            <w:r w:rsidRPr="006A3153">
              <w:rPr>
                <w:iCs/>
                <w:color w:val="000000"/>
                <w:sz w:val="24"/>
                <w:szCs w:val="24"/>
              </w:rPr>
              <w:t>b) C</w:t>
            </w:r>
            <w:r w:rsidRPr="006A3153">
              <w:rPr>
                <w:color w:val="000000"/>
                <w:sz w:val="24"/>
                <w:szCs w:val="24"/>
              </w:rPr>
              <w:t>hăm sóc di tích lịch sử, cách mạng, công trình văn hóa; chăm sóc gia đình thương binh, liệt sĩ, gia đình có công với nước, Mẹ Việt Nam anh hùng ở địa phương;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Tuyên truyền để tăng thêm sự hiểu biết trong cộng đồng về nội dung, phương pháp dạy học, tạo điều kiện cho cộng đồng tham gia thực hiện mục tiêu và kế hoạch giáo dục.</w:t>
            </w:r>
          </w:p>
          <w:p w:rsidR="006E36A7" w:rsidRPr="006A3153" w:rsidRDefault="006E36A7" w:rsidP="004E0A08">
            <w:pPr>
              <w:pStyle w:val="sonvb"/>
              <w:spacing w:after="0" w:line="240" w:lineRule="auto"/>
              <w:ind w:right="-108" w:firstLine="0"/>
              <w:rPr>
                <w:b/>
                <w:bCs/>
                <w:i/>
                <w:color w:val="000000"/>
                <w:sz w:val="24"/>
                <w:szCs w:val="24"/>
              </w:rPr>
            </w:pPr>
            <w:r w:rsidRPr="006A3153">
              <w:rPr>
                <w:b/>
                <w:bCs/>
                <w:i/>
                <w:color w:val="000000"/>
                <w:sz w:val="24"/>
                <w:szCs w:val="24"/>
                <w:lang w:val="en-US"/>
              </w:rPr>
              <w:t xml:space="preserve">* </w:t>
            </w:r>
            <w:r w:rsidRPr="006A3153">
              <w:rPr>
                <w:b/>
                <w:bCs/>
                <w:i/>
                <w:color w:val="000000"/>
                <w:sz w:val="24"/>
                <w:szCs w:val="24"/>
              </w:rPr>
              <w:t>Tiêu chuẩn 5: Hoạt động giáo dục và kết quả giáo dục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1. Thực hiện chương trình giáo dục, kế hoạch dạy học của Bộ Giáo dục và Đào tạo, các quy định về chuyên môn của cơ quan quản lý giáo dục địa phương.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Có kế hoạch hoạt động chuyên môn từng năm học, học kỳ, tháng, tuần;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Thực hiện đúng kế hoạch thời gian năm học, kế hoạch giảng dạy và học tập từng môn học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Rà soát, đánh giá việc thực hiện kế hoạch năm học, kế hoạch giảng dạy và học tập hằng tháng.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2. Đổi mới phương pháp dạy học nhằm khuyến khích sự chuyên cần, tích cực, chủ động, sáng tạo và ý thức vươn lên, rèn luyện khả năng tự học của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Sử dụng hợp lý sách giáo khoa; liên hệ thực tế khi dạy học, dạy học tích hợp; thực hiện cân đối giữa truyền thụ kiến thức với rèn luyện kỹ năng tư duy cho học sinh trong quá trình dạy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Ứng dụng hợp lý công nghệ thông tin trong dạy học, đổi mới kiểm tra, đánh giá và hướng dẫn học sinh biết tự đánh giá kết quả học tập;</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Hướng dẫn học sinh học tập tích cực, chủ động, sáng tạo và biết vận dụng kiến thức vào thực tiễn.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3. Thực hiện nhiệm vụ phổ cập giáo dục của địa phương.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 xml:space="preserve">a) Có kế hoạch và triển khai thực hiện công tác phổ cập giáo dục theo nhiệm vụ được chính quyền địa phương, cơ quan quản lý giáo dục cấp </w:t>
            </w:r>
            <w:r w:rsidRPr="006A3153">
              <w:rPr>
                <w:color w:val="000000"/>
                <w:sz w:val="24"/>
                <w:szCs w:val="24"/>
              </w:rPr>
              <w:lastRenderedPageBreak/>
              <w:t>trên giao;</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Kết quả thực hiện phổ cập giáo dục đáp ứng với nhiệm vụ được giao;</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Kiểm tra, đánh giá công tác phổ cập giáo dục theo định kỳ để có biện pháp cải tiến, nâng cao hiệu quả công tác.</w:t>
            </w:r>
          </w:p>
          <w:p w:rsidR="006E36A7" w:rsidRPr="006A3153" w:rsidRDefault="006E36A7" w:rsidP="004E0A08">
            <w:pPr>
              <w:pStyle w:val="sonvb"/>
              <w:spacing w:after="0" w:line="240" w:lineRule="auto"/>
              <w:ind w:right="-108" w:firstLine="0"/>
              <w:rPr>
                <w:iCs/>
                <w:color w:val="000000"/>
                <w:sz w:val="24"/>
                <w:szCs w:val="24"/>
              </w:rPr>
            </w:pPr>
            <w:r w:rsidRPr="006A3153">
              <w:rPr>
                <w:iCs/>
                <w:color w:val="000000"/>
                <w:sz w:val="24"/>
                <w:szCs w:val="24"/>
              </w:rPr>
              <w:t>4. Thực hiện hoạt động bồi dưỡng học sinh giỏi, giúp đỡ học sinh yếu, kém theo kế hoạch của nhà trường và theo quy định của các cấp quản lý giáo dục.</w:t>
            </w:r>
          </w:p>
          <w:p w:rsidR="006E36A7" w:rsidRPr="006A3153" w:rsidRDefault="006E36A7" w:rsidP="004E0A08">
            <w:pPr>
              <w:pStyle w:val="sonvb"/>
              <w:spacing w:after="0" w:line="240" w:lineRule="auto"/>
              <w:ind w:right="-108" w:firstLine="0"/>
              <w:rPr>
                <w:color w:val="000000"/>
                <w:sz w:val="24"/>
                <w:szCs w:val="24"/>
              </w:rPr>
            </w:pPr>
            <w:r w:rsidRPr="006A3153">
              <w:rPr>
                <w:bCs/>
                <w:color w:val="000000"/>
                <w:sz w:val="24"/>
                <w:szCs w:val="24"/>
              </w:rPr>
              <w:t>a) Khảo sát, phân loại học sinh giỏi, yếu, kém</w:t>
            </w:r>
            <w:r w:rsidRPr="006A3153">
              <w:rPr>
                <w:color w:val="000000"/>
                <w:sz w:val="24"/>
                <w:szCs w:val="24"/>
              </w:rPr>
              <w:t xml:space="preserve"> và có các biện pháp giúp đỡ học sinh vươn lên trong học tập từ đ</w:t>
            </w:r>
            <w:r w:rsidRPr="006A3153">
              <w:rPr>
                <w:bCs/>
                <w:color w:val="000000"/>
                <w:sz w:val="24"/>
                <w:szCs w:val="24"/>
              </w:rPr>
              <w:t>ầu năm học</w:t>
            </w:r>
            <w:r w:rsidRPr="006A3153">
              <w:rPr>
                <w:color w:val="000000"/>
                <w:sz w:val="24"/>
                <w:szCs w:val="24"/>
              </w:rPr>
              <w:t>;</w:t>
            </w:r>
          </w:p>
          <w:p w:rsidR="006E36A7" w:rsidRPr="006A3153" w:rsidRDefault="006E36A7" w:rsidP="004E0A08">
            <w:pPr>
              <w:pStyle w:val="sonvb"/>
              <w:spacing w:after="0" w:line="240" w:lineRule="auto"/>
              <w:ind w:right="-108" w:firstLine="0"/>
              <w:rPr>
                <w:color w:val="000000"/>
                <w:sz w:val="24"/>
                <w:szCs w:val="24"/>
              </w:rPr>
            </w:pPr>
            <w:r w:rsidRPr="006A3153">
              <w:rPr>
                <w:bCs/>
                <w:color w:val="000000"/>
                <w:sz w:val="24"/>
                <w:szCs w:val="24"/>
              </w:rPr>
              <w:t>b) Có c</w:t>
            </w:r>
            <w:r w:rsidRPr="006A3153">
              <w:rPr>
                <w:iCs/>
                <w:color w:val="000000"/>
                <w:sz w:val="24"/>
                <w:szCs w:val="24"/>
              </w:rPr>
              <w:t xml:space="preserve">ác hình thức </w:t>
            </w:r>
            <w:r w:rsidRPr="006A3153">
              <w:rPr>
                <w:bCs/>
                <w:color w:val="000000"/>
                <w:sz w:val="24"/>
                <w:szCs w:val="24"/>
              </w:rPr>
              <w:t xml:space="preserve">tổ chức bồi dưỡng học sinh giỏi, giúp đỡ học sinh </w:t>
            </w:r>
            <w:r w:rsidRPr="006A3153">
              <w:rPr>
                <w:iCs/>
                <w:color w:val="000000"/>
                <w:sz w:val="24"/>
                <w:szCs w:val="24"/>
              </w:rPr>
              <w:t>yếu, kém phù hợp</w:t>
            </w:r>
            <w:r w:rsidRPr="006A3153">
              <w:rPr>
                <w:color w:val="000000"/>
                <w:sz w:val="24"/>
                <w:szCs w:val="24"/>
              </w:rPr>
              <w:t>;</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xml:space="preserve">c) Rà soát, đánh giá để cải tiến hoạt động bồi dưỡng học sinh giỏi, </w:t>
            </w:r>
            <w:r w:rsidRPr="006A3153">
              <w:rPr>
                <w:iCs/>
                <w:color w:val="000000"/>
                <w:sz w:val="24"/>
                <w:szCs w:val="24"/>
              </w:rPr>
              <w:t>giúp đỡ học sinh yếu, kém sau m</w:t>
            </w:r>
            <w:r w:rsidRPr="006A3153">
              <w:rPr>
                <w:color w:val="000000"/>
                <w:sz w:val="24"/>
                <w:szCs w:val="24"/>
              </w:rPr>
              <w:t>ỗi học kỳ</w:t>
            </w:r>
            <w:r w:rsidRPr="006A3153">
              <w:rPr>
                <w:iCs/>
                <w:color w:val="000000"/>
                <w:sz w:val="24"/>
                <w:szCs w:val="24"/>
              </w:rPr>
              <w:t>.</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5. Thực hiện nội dung giáo dục địa phương theo quy định của Bộ Giáo dục và Đào tạo.</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Thực hiện tốt nội dung giáo dục địa phương, góp phần thực hiện mục tiêu môn học và gắn lý luận với thực tiễn;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Thực hiện kiểm tra, đánh giá các nội dung giáo dục địa phương theo quy định;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Rà soát, đánh giá, cập nhật tài liệu, đề xuất điều chỉnh nội dung giáo dục địa phương hằng năm.</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6. Tổ chức các hoạt động văn hóa, văn nghệ, thể thao, khuyến khích sự tham gia chủ động, tự giác của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Phổ biến kiến thức về một số hoạt động văn hóa, văn nghệ, thể thao, một số trò chơi dân gian cho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Tổ chức một số hoạt động văn hóa, văn nghệ, thể thao, trò chơi dân gian cho học sinh trong và ngoài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Tham gia Hội khỏe Phù Đổng, hội thi văn nghệ, thể thao, các hoạt động lễ hội dân gian do các cơ quan có thẩm quyền tổ chức.</w:t>
            </w:r>
          </w:p>
          <w:p w:rsidR="006E36A7" w:rsidRPr="006A3153" w:rsidRDefault="006E36A7" w:rsidP="004E0A08">
            <w:pPr>
              <w:pStyle w:val="sonvb"/>
              <w:spacing w:after="0" w:line="240" w:lineRule="auto"/>
              <w:ind w:right="-108" w:firstLine="0"/>
              <w:rPr>
                <w:color w:val="000000"/>
                <w:sz w:val="24"/>
                <w:szCs w:val="24"/>
              </w:rPr>
            </w:pPr>
            <w:r w:rsidRPr="006A3153">
              <w:rPr>
                <w:iCs/>
                <w:color w:val="000000"/>
                <w:sz w:val="24"/>
                <w:szCs w:val="24"/>
              </w:rPr>
              <w:t xml:space="preserve">7. </w:t>
            </w:r>
            <w:r w:rsidRPr="006A3153">
              <w:rPr>
                <w:color w:val="000000"/>
                <w:sz w:val="24"/>
                <w:szCs w:val="24"/>
              </w:rPr>
              <w:t>Giáo dục, rèn luyện kỹ năng sống thông qua các hoạt động học tập, hoạt động tập thể và hoạt động giáo dục ngoài giờ lên lớp cho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Giáo dục các kỹ năng giao tiếp, kỹ năng tự nhận thức, kỹ năng ra quyết định, suy xét và giải quyết vấn đề, kỹ năng đặt mục tiêu, kỹ năng ứng phó, kiềm chế, kỹ năng hợp tác và làm việc theo nhóm cho học sinh;</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Giáo dục, rèn luyện kỹ năng sống cho học sinh thông qua giáo dục ý thức chấp hành luật giao thông; cách tự phòng, chống tai nạn giao thông, đuối nước và các tai nạn thương tích khác; thông qua việc thực hiện các quy định về  cách ứng xử có văn hóa, đoàn kết, thân ái, giúp đỡ lẫn nhau;</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Giáo dục và tư vấn về sức khoẻ thể chất và tinh thần, giáo dục về giới tính, tình yêu, hôn nhân, gia đình phù hợp với tâm sinh lý lứa tuổi học sinh.</w:t>
            </w:r>
          </w:p>
          <w:p w:rsidR="006E36A7" w:rsidRPr="006A3153" w:rsidRDefault="006E36A7" w:rsidP="004E0A08">
            <w:pPr>
              <w:pStyle w:val="sonvb"/>
              <w:spacing w:after="0" w:line="240" w:lineRule="auto"/>
              <w:ind w:right="-108" w:firstLine="0"/>
              <w:rPr>
                <w:color w:val="000000"/>
                <w:sz w:val="24"/>
                <w:szCs w:val="24"/>
              </w:rPr>
            </w:pPr>
            <w:r w:rsidRPr="006A3153">
              <w:rPr>
                <w:iCs/>
                <w:color w:val="000000"/>
                <w:sz w:val="24"/>
                <w:szCs w:val="24"/>
              </w:rPr>
              <w:t>8. Học sinh tham gia giữ gìn vệ sinh môi trường lớp học,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Có kế hoạch và lịch phân công học sinh tham gia các hoạt động bảo vệ, chăm sóc, giữ gìn vệ sinh môi trường của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lastRenderedPageBreak/>
              <w:t xml:space="preserve">b) </w:t>
            </w:r>
            <w:r w:rsidRPr="006A3153">
              <w:rPr>
                <w:iCs/>
                <w:color w:val="000000"/>
                <w:sz w:val="24"/>
                <w:szCs w:val="24"/>
              </w:rPr>
              <w:t xml:space="preserve">Kết quả </w:t>
            </w:r>
            <w:r w:rsidRPr="006A3153">
              <w:rPr>
                <w:color w:val="000000"/>
                <w:sz w:val="24"/>
                <w:szCs w:val="24"/>
              </w:rPr>
              <w:t>tham gia hoạt động bảo vệ, chăm sóc, giữ gìn vệ sinh môi trường của học sinh đạt yêu cầu;</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Hằng tuần, kiểm tra, đánh giá việc thực hiện giữ gìn vệ sinh môi trường của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9. Kết quả xếp loại học lực của học sinh hằng năm đáp ứng mục tiêu giáo dục.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Tỷ lệ học sinh xếp loại trung bình trở lên:</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xml:space="preserve">- Miền núi, vùng sâu, vùng xa và hải đảo: Đạt ít nhất 85% đối với trường trung học cơ sở, 80% đối với trường trung học phổ thông và </w:t>
            </w:r>
            <w:r w:rsidRPr="006A3153">
              <w:rPr>
                <w:iCs/>
                <w:color w:val="000000"/>
                <w:sz w:val="24"/>
                <w:szCs w:val="24"/>
              </w:rPr>
              <w:t xml:space="preserve">95% đối với </w:t>
            </w:r>
            <w:r w:rsidRPr="006A3153">
              <w:rPr>
                <w:color w:val="000000"/>
                <w:sz w:val="24"/>
                <w:szCs w:val="24"/>
              </w:rPr>
              <w:t>t</w:t>
            </w:r>
            <w:r w:rsidRPr="006A3153">
              <w:rPr>
                <w:iCs/>
                <w:color w:val="000000"/>
                <w:sz w:val="24"/>
                <w:szCs w:val="24"/>
              </w:rPr>
              <w:t>rường chuyên;</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xml:space="preserve">- Các vùng khác: Đạt ít nhất 90% đối với trường trung học cơ sở, 85% đối với trường trung học phổ thông và </w:t>
            </w:r>
            <w:r w:rsidRPr="006A3153">
              <w:rPr>
                <w:iCs/>
                <w:color w:val="000000"/>
                <w:sz w:val="24"/>
                <w:szCs w:val="24"/>
              </w:rPr>
              <w:t xml:space="preserve">99% đối với </w:t>
            </w:r>
            <w:r w:rsidRPr="006A3153">
              <w:rPr>
                <w:color w:val="000000"/>
                <w:sz w:val="24"/>
                <w:szCs w:val="24"/>
              </w:rPr>
              <w:t>t</w:t>
            </w:r>
            <w:r w:rsidRPr="006A3153">
              <w:rPr>
                <w:iCs/>
                <w:color w:val="000000"/>
                <w:sz w:val="24"/>
                <w:szCs w:val="24"/>
              </w:rPr>
              <w:t>rường chuyên;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Tỷ lệ học sinh xếp loại khá:</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xml:space="preserve">- Miền núi, vùng sâu, vùng xa và hải đảo: Đạt ít nhất 25% đối với trường trung học cơ sở, 15% đối với trường trung học phổ thông và </w:t>
            </w:r>
            <w:r w:rsidRPr="006A3153">
              <w:rPr>
                <w:iCs/>
                <w:color w:val="000000"/>
                <w:sz w:val="24"/>
                <w:szCs w:val="24"/>
              </w:rPr>
              <w:t xml:space="preserve">60% đối với </w:t>
            </w:r>
            <w:r w:rsidRPr="006A3153">
              <w:rPr>
                <w:color w:val="000000"/>
                <w:sz w:val="24"/>
                <w:szCs w:val="24"/>
              </w:rPr>
              <w:t>t</w:t>
            </w:r>
            <w:r w:rsidRPr="006A3153">
              <w:rPr>
                <w:iCs/>
                <w:color w:val="000000"/>
                <w:sz w:val="24"/>
                <w:szCs w:val="24"/>
              </w:rPr>
              <w:t>rường chuyên;</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Các vùng khác: Đạt ít nhất 30% đối với trường trung học cơ sở, 20% đối với trường trung học phổ thông và</w:t>
            </w:r>
            <w:r w:rsidRPr="006A3153">
              <w:rPr>
                <w:iCs/>
                <w:color w:val="000000"/>
                <w:sz w:val="24"/>
                <w:szCs w:val="24"/>
              </w:rPr>
              <w:t xml:space="preserve"> 70% đối với </w:t>
            </w:r>
            <w:r w:rsidRPr="006A3153">
              <w:rPr>
                <w:color w:val="000000"/>
                <w:sz w:val="24"/>
                <w:szCs w:val="24"/>
              </w:rPr>
              <w:t>t</w:t>
            </w:r>
            <w:r w:rsidRPr="006A3153">
              <w:rPr>
                <w:iCs/>
                <w:color w:val="000000"/>
                <w:sz w:val="24"/>
                <w:szCs w:val="24"/>
              </w:rPr>
              <w:t>rường chuyên;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Tỷ lệ học sinh xếp loại giỏi:</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Miền núi, vùng sâu, vùng xa và hải đảo: Đạt ít nhất 2% đối với trường trung học cơ sở và trường trung học phổ thông; 15% đối với t</w:t>
            </w:r>
            <w:r w:rsidRPr="006A3153">
              <w:rPr>
                <w:iCs/>
                <w:color w:val="000000"/>
                <w:sz w:val="24"/>
                <w:szCs w:val="24"/>
              </w:rPr>
              <w:t>rường chuyên;</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Các vùng khác: Đạt ít nhất 3% đối với trường trung học cơ sở và trường trung học phổ thông; 20% đối với t</w:t>
            </w:r>
            <w:r w:rsidRPr="006A3153">
              <w:rPr>
                <w:iCs/>
                <w:color w:val="000000"/>
                <w:sz w:val="24"/>
                <w:szCs w:val="24"/>
              </w:rPr>
              <w:t>rường chuyên.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10. Kết quả xếp loại hạnh kiểm của học sinh hằng năm đáp ứng mục tiêu giáo dục.</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xml:space="preserve">a) Tỷ lệ học sinh xếp loại khá, tốt đạt ít nhất </w:t>
            </w:r>
            <w:r w:rsidRPr="006A3153">
              <w:rPr>
                <w:iCs/>
                <w:color w:val="000000"/>
                <w:sz w:val="24"/>
                <w:szCs w:val="24"/>
              </w:rPr>
              <w:t>90% đối với trường trung học cơ sở, trường trung học phổ thông, 98% đối với trường chuyên;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Tỷ lệ học sinh bị kỷ luật buộc thôi học có thời hạn k</w:t>
            </w:r>
            <w:r w:rsidRPr="006A3153">
              <w:rPr>
                <w:iCs/>
                <w:color w:val="000000"/>
                <w:sz w:val="24"/>
                <w:szCs w:val="24"/>
              </w:rPr>
              <w:t>hông quá 1% đối với trường trung học cơ sở, trường trung học phổ thông; không quá 0,2% đối với trường chuyên;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Không có học sinh bị truy cứu trách nhiệm hình sự.</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11. Kết quả hoạt động giáo dục nghề phổ thông và hoạt động giáo dục hướng nghiệp cho học sinh hằng năm.</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Các ngành nghề hướng nghiệp cho học sinh phù hợp với điều kiện phát triển kinh tế - xã hội  của địa phương;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Tỷ lệ học sinh tham gia học nghề:</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xml:space="preserve">- Miền núi, vùng sâu, vùng xa và hải đảo: </w:t>
            </w:r>
            <w:r w:rsidRPr="006A3153">
              <w:rPr>
                <w:iCs/>
                <w:color w:val="000000"/>
                <w:sz w:val="24"/>
                <w:szCs w:val="24"/>
              </w:rPr>
              <w:t xml:space="preserve">Đạt ít nhất 70% trên tổng số học sinh thuộc đối tượng học nghề đối với </w:t>
            </w:r>
            <w:r w:rsidRPr="006A3153">
              <w:rPr>
                <w:color w:val="000000"/>
                <w:sz w:val="24"/>
                <w:szCs w:val="24"/>
              </w:rPr>
              <w:t>trường trung học cơ sở</w:t>
            </w:r>
            <w:r w:rsidRPr="006A3153">
              <w:rPr>
                <w:iCs/>
                <w:color w:val="000000"/>
                <w:sz w:val="24"/>
                <w:szCs w:val="24"/>
              </w:rPr>
              <w:t xml:space="preserve">; 100% đối với </w:t>
            </w:r>
            <w:r w:rsidRPr="006A3153">
              <w:rPr>
                <w:color w:val="000000"/>
                <w:sz w:val="24"/>
                <w:szCs w:val="24"/>
              </w:rPr>
              <w:t>trường trung học phổ thông và trường chuyên</w:t>
            </w:r>
            <w:r w:rsidRPr="006A3153">
              <w:rPr>
                <w:iCs/>
                <w:color w:val="000000"/>
                <w:sz w:val="24"/>
                <w:szCs w:val="24"/>
              </w:rPr>
              <w:t>;</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xml:space="preserve">- Các vùng khác: </w:t>
            </w:r>
            <w:r w:rsidRPr="006A3153">
              <w:rPr>
                <w:iCs/>
                <w:color w:val="000000"/>
                <w:sz w:val="24"/>
                <w:szCs w:val="24"/>
              </w:rPr>
              <w:t xml:space="preserve">Đạt ít nhất 80% trên tổng số học sinh thuộc đối tượng học nghề đối với </w:t>
            </w:r>
            <w:r w:rsidRPr="006A3153">
              <w:rPr>
                <w:color w:val="000000"/>
                <w:sz w:val="24"/>
                <w:szCs w:val="24"/>
              </w:rPr>
              <w:t>trường trung học cơ sở</w:t>
            </w:r>
            <w:r w:rsidRPr="006A3153">
              <w:rPr>
                <w:iCs/>
                <w:color w:val="000000"/>
                <w:sz w:val="24"/>
                <w:szCs w:val="24"/>
              </w:rPr>
              <w:t xml:space="preserve">; 100% đối với </w:t>
            </w:r>
            <w:r w:rsidRPr="006A3153">
              <w:rPr>
                <w:color w:val="000000"/>
                <w:sz w:val="24"/>
                <w:szCs w:val="24"/>
              </w:rPr>
              <w:t>trường trung học phổ thông và trường chuyên;</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Kết quả xếp loại học nghề của học sinh:</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xml:space="preserve">- Miền núi, vùng sâu, vùng xa và hải đảo: Đạt </w:t>
            </w:r>
            <w:r w:rsidRPr="006A3153">
              <w:rPr>
                <w:iCs/>
                <w:color w:val="000000"/>
                <w:sz w:val="24"/>
                <w:szCs w:val="24"/>
              </w:rPr>
              <w:t xml:space="preserve">80% loại </w:t>
            </w:r>
            <w:r w:rsidRPr="006A3153">
              <w:rPr>
                <w:color w:val="000000"/>
                <w:sz w:val="24"/>
                <w:szCs w:val="24"/>
              </w:rPr>
              <w:t xml:space="preserve">trung bình trở lên </w:t>
            </w:r>
            <w:r w:rsidRPr="006A3153">
              <w:rPr>
                <w:iCs/>
                <w:color w:val="000000"/>
                <w:sz w:val="24"/>
                <w:szCs w:val="24"/>
              </w:rPr>
              <w:t xml:space="preserve">đối với </w:t>
            </w:r>
            <w:r w:rsidRPr="006A3153">
              <w:rPr>
                <w:color w:val="000000"/>
                <w:sz w:val="24"/>
                <w:szCs w:val="24"/>
              </w:rPr>
              <w:t>trường trung học cơ sở</w:t>
            </w:r>
            <w:r w:rsidRPr="006A3153">
              <w:rPr>
                <w:iCs/>
                <w:color w:val="000000"/>
                <w:sz w:val="24"/>
                <w:szCs w:val="24"/>
              </w:rPr>
              <w:t xml:space="preserve">, 90% đối với </w:t>
            </w:r>
            <w:r w:rsidRPr="006A3153">
              <w:rPr>
                <w:color w:val="000000"/>
                <w:sz w:val="24"/>
                <w:szCs w:val="24"/>
              </w:rPr>
              <w:t xml:space="preserve">trường trung học phổ </w:t>
            </w:r>
            <w:r w:rsidRPr="006A3153">
              <w:rPr>
                <w:color w:val="000000"/>
                <w:sz w:val="24"/>
                <w:szCs w:val="24"/>
              </w:rPr>
              <w:lastRenderedPageBreak/>
              <w:t>thông và trường chuyên</w:t>
            </w:r>
            <w:r w:rsidRPr="006A3153">
              <w:rPr>
                <w:iCs/>
                <w:color w:val="000000"/>
                <w:sz w:val="24"/>
                <w:szCs w:val="24"/>
              </w:rPr>
              <w:t>;</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xml:space="preserve">- Các vùng khác: Đạt </w:t>
            </w:r>
            <w:r w:rsidRPr="006A3153">
              <w:rPr>
                <w:iCs/>
                <w:color w:val="000000"/>
                <w:sz w:val="24"/>
                <w:szCs w:val="24"/>
              </w:rPr>
              <w:t xml:space="preserve">90% loại </w:t>
            </w:r>
            <w:r w:rsidRPr="006A3153">
              <w:rPr>
                <w:color w:val="000000"/>
                <w:sz w:val="24"/>
                <w:szCs w:val="24"/>
              </w:rPr>
              <w:t xml:space="preserve">trung bình trở lên </w:t>
            </w:r>
            <w:r w:rsidRPr="006A3153">
              <w:rPr>
                <w:iCs/>
                <w:color w:val="000000"/>
                <w:sz w:val="24"/>
                <w:szCs w:val="24"/>
              </w:rPr>
              <w:t xml:space="preserve">đối với trường trung học cơ sở, 95% đối với </w:t>
            </w:r>
            <w:r w:rsidRPr="006A3153">
              <w:rPr>
                <w:color w:val="000000"/>
                <w:sz w:val="24"/>
                <w:szCs w:val="24"/>
              </w:rPr>
              <w:t>trường trung học phổ thông và trường chuyên</w:t>
            </w:r>
            <w:r w:rsidRPr="006A3153">
              <w:rPr>
                <w:iCs/>
                <w:color w:val="000000"/>
                <w:sz w:val="24"/>
                <w:szCs w:val="24"/>
              </w:rPr>
              <w:t>.</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12. Hiệu quả hoạt động giáo dục hằng năm của nhà trường.</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a) Tỷ lệ học sinh lên lớp, tỷ lệ tốt nghiệp ổn định hằng năm;</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Tỷ lệ học sinh bỏ học và lưu ban:</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Miền núi, vùng sâu, vùng xa và hải đảo: Kh</w:t>
            </w:r>
            <w:r w:rsidRPr="006A3153">
              <w:rPr>
                <w:iCs/>
                <w:color w:val="000000"/>
                <w:sz w:val="24"/>
                <w:szCs w:val="24"/>
              </w:rPr>
              <w:t xml:space="preserve">ông quá 3% </w:t>
            </w:r>
            <w:r w:rsidRPr="006A3153">
              <w:rPr>
                <w:color w:val="000000"/>
                <w:sz w:val="24"/>
                <w:szCs w:val="24"/>
              </w:rPr>
              <w:t xml:space="preserve">học sinh bỏ học, </w:t>
            </w:r>
            <w:r w:rsidRPr="006A3153">
              <w:rPr>
                <w:iCs/>
                <w:color w:val="000000"/>
                <w:sz w:val="24"/>
                <w:szCs w:val="24"/>
              </w:rPr>
              <w:t xml:space="preserve">không quá 5% học sinh </w:t>
            </w:r>
            <w:r w:rsidRPr="006A3153">
              <w:rPr>
                <w:color w:val="000000"/>
                <w:sz w:val="24"/>
                <w:szCs w:val="24"/>
              </w:rPr>
              <w:t>lưu ban</w:t>
            </w:r>
            <w:r w:rsidRPr="006A3153">
              <w:rPr>
                <w:iCs/>
                <w:color w:val="000000"/>
                <w:sz w:val="24"/>
                <w:szCs w:val="24"/>
              </w:rPr>
              <w:t>; trường chuyên không có học sinh lưu ban và học sinh bỏ học;</w:t>
            </w:r>
          </w:p>
          <w:p w:rsidR="006E36A7" w:rsidRPr="006A3153" w:rsidRDefault="006E36A7" w:rsidP="004E0A08">
            <w:pPr>
              <w:pStyle w:val="sonvb"/>
              <w:spacing w:after="0" w:line="240" w:lineRule="auto"/>
              <w:ind w:right="-108" w:firstLine="0"/>
              <w:rPr>
                <w:iCs/>
                <w:color w:val="000000"/>
                <w:sz w:val="24"/>
                <w:szCs w:val="24"/>
              </w:rPr>
            </w:pPr>
            <w:r w:rsidRPr="006A3153">
              <w:rPr>
                <w:color w:val="000000"/>
                <w:sz w:val="24"/>
                <w:szCs w:val="24"/>
              </w:rPr>
              <w:t>- Các vùng khác: K</w:t>
            </w:r>
            <w:r w:rsidRPr="006A3153">
              <w:rPr>
                <w:iCs/>
                <w:color w:val="000000"/>
                <w:sz w:val="24"/>
                <w:szCs w:val="24"/>
              </w:rPr>
              <w:t>hông quá 1%</w:t>
            </w:r>
            <w:r w:rsidRPr="006A3153">
              <w:rPr>
                <w:color w:val="000000"/>
                <w:sz w:val="24"/>
                <w:szCs w:val="24"/>
              </w:rPr>
              <w:t xml:space="preserve"> học sinh bỏ học, </w:t>
            </w:r>
            <w:r w:rsidRPr="006A3153">
              <w:rPr>
                <w:iCs/>
                <w:color w:val="000000"/>
                <w:sz w:val="24"/>
                <w:szCs w:val="24"/>
              </w:rPr>
              <w:t xml:space="preserve">không quá 2% học sinh </w:t>
            </w:r>
            <w:r w:rsidRPr="006A3153">
              <w:rPr>
                <w:color w:val="000000"/>
                <w:sz w:val="24"/>
                <w:szCs w:val="24"/>
              </w:rPr>
              <w:t>lưu ban</w:t>
            </w:r>
            <w:r w:rsidRPr="006A3153">
              <w:rPr>
                <w:iCs/>
                <w:color w:val="000000"/>
                <w:sz w:val="24"/>
                <w:szCs w:val="24"/>
              </w:rPr>
              <w:t>; trường chuyên không có học sinh lưu ban và học sinh bỏ học;</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c) Có học sinh tham gia và đoạt giải trong các hội thi, giao lưu đối với tiểu học, kỳ thi học sinh giỏi cấp huyện (quận, thị xã, thành phố trực thuộc tỉnh) trở lên đối với trung học cơ sở và cấp tỉnh (thành phố trực thuộc Trung ương) trở lên đối với trung học phổ thông hằng năm.</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lang w:val="en-US"/>
              </w:rPr>
              <w:t xml:space="preserve">* </w:t>
            </w:r>
            <w:r w:rsidRPr="006A3153">
              <w:rPr>
                <w:color w:val="000000"/>
                <w:sz w:val="24"/>
                <w:szCs w:val="24"/>
              </w:rPr>
              <w:t>Trường trung học được đánh giá và công nhận đạt tiêu chuẩn chất lượng giáo dục với 3 cấp độ:</w:t>
            </w:r>
          </w:p>
          <w:p w:rsidR="006E36A7" w:rsidRPr="006A3153" w:rsidRDefault="006E36A7" w:rsidP="004E0A08">
            <w:pPr>
              <w:pStyle w:val="sonvb"/>
              <w:spacing w:after="0" w:line="240" w:lineRule="auto"/>
              <w:ind w:right="-108" w:firstLine="0"/>
              <w:rPr>
                <w:bCs/>
                <w:color w:val="000000"/>
                <w:sz w:val="24"/>
                <w:szCs w:val="24"/>
              </w:rPr>
            </w:pPr>
            <w:r w:rsidRPr="006A3153">
              <w:rPr>
                <w:color w:val="000000"/>
                <w:sz w:val="24"/>
                <w:szCs w:val="24"/>
              </w:rPr>
              <w:t xml:space="preserve">a) Cấp độ 1: Trường trung học </w:t>
            </w:r>
            <w:r w:rsidRPr="006A3153">
              <w:rPr>
                <w:bCs/>
                <w:color w:val="000000"/>
                <w:sz w:val="24"/>
                <w:szCs w:val="24"/>
              </w:rPr>
              <w:t>có từ 60% tiêu chí trở lên đạt yêu cầu;</w:t>
            </w:r>
          </w:p>
          <w:p w:rsidR="006E36A7" w:rsidRPr="006A3153" w:rsidRDefault="006E36A7" w:rsidP="004E0A08">
            <w:pPr>
              <w:pStyle w:val="sonvb"/>
              <w:spacing w:after="0" w:line="240" w:lineRule="auto"/>
              <w:ind w:right="-108" w:firstLine="0"/>
              <w:rPr>
                <w:color w:val="000000"/>
                <w:sz w:val="24"/>
                <w:szCs w:val="24"/>
              </w:rPr>
            </w:pPr>
            <w:r w:rsidRPr="006A3153">
              <w:rPr>
                <w:color w:val="000000"/>
                <w:sz w:val="24"/>
                <w:szCs w:val="24"/>
              </w:rPr>
              <w:t>b) Cấp độ 2: Trường trung học có từ 70% đến dưới 85% tiêu chí đạt yêu cầu, trong đó phải đạt được các tiêu chí sau:</w:t>
            </w:r>
          </w:p>
          <w:p w:rsidR="006E36A7" w:rsidRPr="006A3153" w:rsidRDefault="006E36A7" w:rsidP="004E0A08">
            <w:pPr>
              <w:pStyle w:val="sonvb"/>
              <w:spacing w:after="0" w:line="240" w:lineRule="auto"/>
              <w:ind w:right="-108" w:firstLine="0"/>
              <w:rPr>
                <w:iCs/>
                <w:color w:val="000000"/>
                <w:sz w:val="24"/>
                <w:szCs w:val="24"/>
              </w:rPr>
            </w:pPr>
            <w:r w:rsidRPr="006A3153">
              <w:rPr>
                <w:iCs/>
                <w:color w:val="000000"/>
                <w:sz w:val="24"/>
                <w:szCs w:val="24"/>
              </w:rPr>
              <w:t>- Tiêu chuẩn 1 gồm các tiêu chí: 1, 2, 4, 6, 8, 9;</w:t>
            </w:r>
          </w:p>
          <w:p w:rsidR="006E36A7" w:rsidRPr="006A3153" w:rsidRDefault="006E36A7" w:rsidP="004E0A08">
            <w:pPr>
              <w:pStyle w:val="sonvb"/>
              <w:spacing w:after="0" w:line="240" w:lineRule="auto"/>
              <w:ind w:right="-108" w:firstLine="0"/>
              <w:rPr>
                <w:iCs/>
                <w:color w:val="000000"/>
                <w:sz w:val="24"/>
                <w:szCs w:val="24"/>
              </w:rPr>
            </w:pPr>
            <w:r w:rsidRPr="006A3153">
              <w:rPr>
                <w:iCs/>
                <w:color w:val="000000"/>
                <w:sz w:val="24"/>
                <w:szCs w:val="24"/>
              </w:rPr>
              <w:t>- Tiêu chuẩn 2 gồm các tiêu chí: 1, 3, 5;</w:t>
            </w:r>
          </w:p>
          <w:p w:rsidR="006E36A7" w:rsidRPr="006A3153" w:rsidRDefault="006E36A7" w:rsidP="004E0A08">
            <w:pPr>
              <w:pStyle w:val="sonvb"/>
              <w:spacing w:after="0" w:line="240" w:lineRule="auto"/>
              <w:ind w:right="-108" w:firstLine="0"/>
              <w:rPr>
                <w:iCs/>
                <w:color w:val="000000"/>
                <w:sz w:val="24"/>
                <w:szCs w:val="24"/>
              </w:rPr>
            </w:pPr>
            <w:r w:rsidRPr="006A3153">
              <w:rPr>
                <w:iCs/>
                <w:color w:val="000000"/>
                <w:sz w:val="24"/>
                <w:szCs w:val="24"/>
              </w:rPr>
              <w:t>- Tiêu chuẩn 3 gồm tiêu chí: 6;</w:t>
            </w:r>
          </w:p>
          <w:p w:rsidR="006E36A7" w:rsidRPr="006A3153" w:rsidRDefault="006E36A7" w:rsidP="004E0A08">
            <w:pPr>
              <w:pStyle w:val="sonvb"/>
              <w:spacing w:after="0" w:line="240" w:lineRule="auto"/>
              <w:ind w:right="-108" w:firstLine="0"/>
              <w:rPr>
                <w:iCs/>
                <w:color w:val="000000"/>
                <w:sz w:val="24"/>
                <w:szCs w:val="24"/>
              </w:rPr>
            </w:pPr>
            <w:r w:rsidRPr="006A3153">
              <w:rPr>
                <w:iCs/>
                <w:color w:val="000000"/>
                <w:sz w:val="24"/>
                <w:szCs w:val="24"/>
              </w:rPr>
              <w:t>- Tiêu chuẩn 4 gồm tiêu chí: 2;</w:t>
            </w:r>
          </w:p>
          <w:p w:rsidR="006E36A7" w:rsidRPr="006A3153" w:rsidRDefault="006E36A7" w:rsidP="004E0A08">
            <w:pPr>
              <w:pStyle w:val="sonvb"/>
              <w:spacing w:after="0" w:line="240" w:lineRule="auto"/>
              <w:ind w:right="-108" w:firstLine="0"/>
              <w:rPr>
                <w:iCs/>
                <w:color w:val="000000"/>
                <w:sz w:val="24"/>
                <w:szCs w:val="24"/>
              </w:rPr>
            </w:pPr>
            <w:r w:rsidRPr="006A3153">
              <w:rPr>
                <w:iCs/>
                <w:color w:val="000000"/>
                <w:sz w:val="24"/>
                <w:szCs w:val="24"/>
              </w:rPr>
              <w:t>- Tiêu chuẩn 5 gồm các tiêu chí: 1, 2, 4, 7, 9, 10, 12;</w:t>
            </w:r>
          </w:p>
          <w:p w:rsidR="006E36A7" w:rsidRPr="006A3153" w:rsidRDefault="006E36A7" w:rsidP="004E0A08">
            <w:pPr>
              <w:ind w:right="-108"/>
              <w:jc w:val="both"/>
              <w:rPr>
                <w:color w:val="000000"/>
                <w:sz w:val="24"/>
                <w:szCs w:val="24"/>
              </w:rPr>
            </w:pPr>
            <w:r w:rsidRPr="006A3153">
              <w:rPr>
                <w:color w:val="000000"/>
                <w:sz w:val="24"/>
                <w:szCs w:val="24"/>
              </w:rPr>
              <w:t>c) Cấp độ 3: Trường trung học có ít nhất 85% tiêu chí đạt yêu cầu, trong đó phải đạt được các tiêu chí quy định ở cấp độ 2.</w:t>
            </w:r>
          </w:p>
        </w:tc>
      </w:tr>
      <w:tr w:rsidR="006E36A7" w:rsidRPr="00134FEF" w:rsidTr="004E0A08">
        <w:tc>
          <w:tcPr>
            <w:tcW w:w="2552" w:type="dxa"/>
            <w:shd w:val="clear" w:color="auto" w:fill="auto"/>
          </w:tcPr>
          <w:p w:rsidR="006E36A7" w:rsidRPr="00134FEF" w:rsidRDefault="006E36A7" w:rsidP="004E0A08">
            <w:pPr>
              <w:ind w:right="-108"/>
              <w:jc w:val="both"/>
              <w:rPr>
                <w:b/>
                <w:color w:val="000000"/>
                <w:sz w:val="24"/>
                <w:szCs w:val="24"/>
              </w:rPr>
            </w:pPr>
            <w:r w:rsidRPr="00134FEF">
              <w:rPr>
                <w:b/>
                <w:color w:val="000000"/>
                <w:sz w:val="24"/>
                <w:szCs w:val="24"/>
              </w:rPr>
              <w:lastRenderedPageBreak/>
              <w:t>Căn cứ pháp lý</w:t>
            </w:r>
          </w:p>
        </w:tc>
        <w:tc>
          <w:tcPr>
            <w:tcW w:w="7087" w:type="dxa"/>
            <w:shd w:val="clear" w:color="auto" w:fill="auto"/>
          </w:tcPr>
          <w:p w:rsidR="006E36A7" w:rsidRPr="00134FEF" w:rsidRDefault="006E36A7" w:rsidP="004E0A08">
            <w:pPr>
              <w:ind w:right="-108"/>
              <w:jc w:val="both"/>
              <w:rPr>
                <w:i/>
                <w:color w:val="000000"/>
                <w:sz w:val="24"/>
                <w:szCs w:val="24"/>
              </w:rPr>
            </w:pPr>
            <w:r w:rsidRPr="00134FEF">
              <w:rPr>
                <w:i/>
                <w:color w:val="000000"/>
                <w:sz w:val="24"/>
                <w:szCs w:val="24"/>
              </w:rPr>
              <w:t>Thông tư số 42/2012/TT-BGDĐT ngày 23/11/2012 của Bộ Giáo dục và Đào tạo.</w:t>
            </w:r>
          </w:p>
        </w:tc>
      </w:tr>
    </w:tbl>
    <w:p w:rsidR="006E36A7" w:rsidRPr="00134FEF" w:rsidRDefault="006E36A7" w:rsidP="006E36A7">
      <w:pPr>
        <w:jc w:val="both"/>
        <w:rPr>
          <w:b/>
          <w:sz w:val="24"/>
          <w:szCs w:val="24"/>
        </w:rPr>
      </w:pPr>
    </w:p>
    <w:p w:rsidR="0074722A" w:rsidRDefault="006E36A7" w:rsidP="006E36A7">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A7"/>
    <w:rsid w:val="006E36A7"/>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A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36A7"/>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6E36A7"/>
    <w:rPr>
      <w:rFonts w:ascii="Calibri" w:eastAsia="Batang" w:hAnsi="Calibri" w:cs="Times New Roman"/>
      <w:sz w:val="24"/>
      <w:szCs w:val="24"/>
      <w:lang w:eastAsia="ko-KR"/>
    </w:rPr>
  </w:style>
  <w:style w:type="paragraph" w:styleId="BodyText">
    <w:name w:val="Body Text"/>
    <w:basedOn w:val="Normal"/>
    <w:link w:val="BodyTextChar"/>
    <w:uiPriority w:val="99"/>
    <w:rsid w:val="006E36A7"/>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6E36A7"/>
    <w:rPr>
      <w:rFonts w:eastAsia="Batang" w:cs="Times New Roman"/>
      <w:sz w:val="22"/>
      <w:lang w:eastAsia="ko-KR"/>
    </w:rPr>
  </w:style>
  <w:style w:type="paragraph" w:styleId="NormalWeb">
    <w:name w:val="Normal (Web)"/>
    <w:basedOn w:val="Normal"/>
    <w:uiPriority w:val="99"/>
    <w:rsid w:val="006E36A7"/>
    <w:pPr>
      <w:spacing w:before="100" w:beforeAutospacing="1" w:after="100" w:afterAutospacing="1"/>
    </w:pPr>
    <w:rPr>
      <w:sz w:val="24"/>
      <w:szCs w:val="24"/>
    </w:rPr>
  </w:style>
  <w:style w:type="paragraph" w:customStyle="1" w:styleId="sonvb">
    <w:name w:val="son vb"/>
    <w:basedOn w:val="Normal"/>
    <w:link w:val="sonvbChar"/>
    <w:qFormat/>
    <w:rsid w:val="006E36A7"/>
    <w:pPr>
      <w:spacing w:after="120" w:line="360" w:lineRule="auto"/>
      <w:ind w:firstLine="720"/>
      <w:jc w:val="both"/>
    </w:pPr>
    <w:rPr>
      <w:rFonts w:eastAsia="Arial"/>
      <w:lang/>
    </w:rPr>
  </w:style>
  <w:style w:type="character" w:customStyle="1" w:styleId="sonvbChar">
    <w:name w:val="son vb Char"/>
    <w:link w:val="sonvb"/>
    <w:rsid w:val="006E36A7"/>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A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36A7"/>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6E36A7"/>
    <w:rPr>
      <w:rFonts w:ascii="Calibri" w:eastAsia="Batang" w:hAnsi="Calibri" w:cs="Times New Roman"/>
      <w:sz w:val="24"/>
      <w:szCs w:val="24"/>
      <w:lang w:eastAsia="ko-KR"/>
    </w:rPr>
  </w:style>
  <w:style w:type="paragraph" w:styleId="BodyText">
    <w:name w:val="Body Text"/>
    <w:basedOn w:val="Normal"/>
    <w:link w:val="BodyTextChar"/>
    <w:uiPriority w:val="99"/>
    <w:rsid w:val="006E36A7"/>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6E36A7"/>
    <w:rPr>
      <w:rFonts w:eastAsia="Batang" w:cs="Times New Roman"/>
      <w:sz w:val="22"/>
      <w:lang w:eastAsia="ko-KR"/>
    </w:rPr>
  </w:style>
  <w:style w:type="paragraph" w:styleId="NormalWeb">
    <w:name w:val="Normal (Web)"/>
    <w:basedOn w:val="Normal"/>
    <w:uiPriority w:val="99"/>
    <w:rsid w:val="006E36A7"/>
    <w:pPr>
      <w:spacing w:before="100" w:beforeAutospacing="1" w:after="100" w:afterAutospacing="1"/>
    </w:pPr>
    <w:rPr>
      <w:sz w:val="24"/>
      <w:szCs w:val="24"/>
    </w:rPr>
  </w:style>
  <w:style w:type="paragraph" w:customStyle="1" w:styleId="sonvb">
    <w:name w:val="son vb"/>
    <w:basedOn w:val="Normal"/>
    <w:link w:val="sonvbChar"/>
    <w:qFormat/>
    <w:rsid w:val="006E36A7"/>
    <w:pPr>
      <w:spacing w:after="120" w:line="360" w:lineRule="auto"/>
      <w:ind w:firstLine="720"/>
      <w:jc w:val="both"/>
    </w:pPr>
    <w:rPr>
      <w:rFonts w:eastAsia="Arial"/>
      <w:lang/>
    </w:rPr>
  </w:style>
  <w:style w:type="character" w:customStyle="1" w:styleId="sonvbChar">
    <w:name w:val="son vb Char"/>
    <w:link w:val="sonvb"/>
    <w:rsid w:val="006E36A7"/>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2018-12-03T02:27:00Z</dcterms:created>
  <dcterms:modified xsi:type="dcterms:W3CDTF">2018-12-03T02:27:00Z</dcterms:modified>
</cp:coreProperties>
</file>