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DF" w:rsidRPr="007E46B7" w:rsidRDefault="007718DF" w:rsidP="007718DF">
      <w:pPr>
        <w:spacing w:after="120"/>
        <w:ind w:firstLine="709"/>
        <w:jc w:val="both"/>
        <w:rPr>
          <w:b/>
          <w:i/>
          <w:color w:val="FF0000"/>
          <w:sz w:val="26"/>
          <w:szCs w:val="24"/>
        </w:rPr>
      </w:pPr>
      <w:bookmarkStart w:id="0" w:name="_GoBack"/>
      <w:r w:rsidRPr="007E46B7">
        <w:rPr>
          <w:b/>
          <w:sz w:val="26"/>
          <w:szCs w:val="24"/>
        </w:rPr>
        <w:t xml:space="preserve">Thủ tục: </w:t>
      </w:r>
      <w:r w:rsidRPr="007E46B7">
        <w:rPr>
          <w:b/>
          <w:i/>
          <w:sz w:val="26"/>
          <w:szCs w:val="24"/>
        </w:rPr>
        <w:t xml:space="preserve">Giải thể Trung tâm Giáo dục thường xuyên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945"/>
      </w:tblGrid>
      <w:tr w:rsidR="007718DF" w:rsidRPr="00134FEF" w:rsidTr="004E0A08">
        <w:tc>
          <w:tcPr>
            <w:tcW w:w="2694" w:type="dxa"/>
            <w:shd w:val="clear" w:color="auto" w:fill="auto"/>
          </w:tcPr>
          <w:bookmarkEnd w:id="0"/>
          <w:p w:rsidR="007718DF" w:rsidRPr="00134FEF" w:rsidRDefault="007718DF" w:rsidP="004E0A08">
            <w:pPr>
              <w:tabs>
                <w:tab w:val="left" w:pos="132"/>
              </w:tabs>
              <w:jc w:val="both"/>
              <w:rPr>
                <w:b/>
                <w:color w:val="000000"/>
                <w:sz w:val="24"/>
                <w:szCs w:val="24"/>
              </w:rPr>
            </w:pPr>
            <w:r w:rsidRPr="00134FEF">
              <w:rPr>
                <w:b/>
                <w:color w:val="000000"/>
                <w:sz w:val="24"/>
                <w:szCs w:val="24"/>
              </w:rPr>
              <w:t>Trình tự thực hiện</w:t>
            </w:r>
          </w:p>
        </w:tc>
        <w:tc>
          <w:tcPr>
            <w:tcW w:w="6945" w:type="dxa"/>
            <w:shd w:val="clear" w:color="auto" w:fill="auto"/>
            <w:vAlign w:val="center"/>
          </w:tcPr>
          <w:p w:rsidR="007718DF" w:rsidRPr="00134FEF" w:rsidRDefault="007718DF" w:rsidP="004E0A08">
            <w:pPr>
              <w:pStyle w:val="Footer"/>
              <w:tabs>
                <w:tab w:val="clear" w:pos="4320"/>
                <w:tab w:val="clear" w:pos="8640"/>
              </w:tabs>
              <w:jc w:val="both"/>
              <w:rPr>
                <w:rFonts w:ascii="Times New Roman" w:hAnsi="Times New Roman"/>
                <w:color w:val="000000"/>
                <w:shd w:val="clear" w:color="auto" w:fill="FFFFFF"/>
              </w:rPr>
            </w:pPr>
            <w:r w:rsidRPr="00134FEF">
              <w:rPr>
                <w:rFonts w:ascii="Times New Roman" w:hAnsi="Times New Roman"/>
                <w:color w:val="000000"/>
                <w:shd w:val="clear" w:color="auto" w:fill="FFFFFF"/>
              </w:rPr>
              <w:t xml:space="preserve"> </w:t>
            </w:r>
            <w:r w:rsidRPr="00D96440">
              <w:rPr>
                <w:rFonts w:ascii="Times New Roman" w:hAnsi="Times New Roman"/>
                <w:b/>
                <w:color w:val="000000"/>
                <w:u w:val="single"/>
                <w:shd w:val="clear" w:color="auto" w:fill="FFFFFF"/>
              </w:rPr>
              <w:t>Bước 1:</w:t>
            </w:r>
            <w:r w:rsidRPr="00134FEF">
              <w:rPr>
                <w:rFonts w:ascii="Times New Roman" w:hAnsi="Times New Roman"/>
                <w:color w:val="000000"/>
                <w:shd w:val="clear" w:color="auto" w:fill="FFFFFF"/>
              </w:rPr>
              <w:t xml:space="preserve"> Khi Trung tâm giáo dục thường xuyên</w:t>
            </w:r>
            <w:r>
              <w:rPr>
                <w:rFonts w:ascii="Times New Roman" w:hAnsi="Times New Roman"/>
                <w:color w:val="000000"/>
                <w:shd w:val="clear" w:color="auto" w:fill="FFFFFF"/>
              </w:rPr>
              <w:t>:</w:t>
            </w:r>
          </w:p>
          <w:p w:rsidR="007718DF" w:rsidRPr="00134FEF" w:rsidRDefault="007718DF" w:rsidP="004E0A08">
            <w:pPr>
              <w:pStyle w:val="NormalWeb"/>
              <w:shd w:val="clear" w:color="auto" w:fill="FFFFFF"/>
              <w:spacing w:before="0" w:beforeAutospacing="0" w:after="0" w:afterAutospacing="0"/>
              <w:jc w:val="both"/>
              <w:rPr>
                <w:color w:val="000000"/>
              </w:rPr>
            </w:pPr>
            <w:r w:rsidRPr="00134FEF">
              <w:rPr>
                <w:color w:val="000000"/>
              </w:rPr>
              <w:t>-  Vi phạm nghiêm trọng các quy định về quản lý, tổ chức, hoạt động của trung tâm;</w:t>
            </w:r>
          </w:p>
          <w:p w:rsidR="007718DF" w:rsidRPr="00134FEF" w:rsidRDefault="007718DF" w:rsidP="004E0A08">
            <w:pPr>
              <w:pStyle w:val="NormalWeb"/>
              <w:shd w:val="clear" w:color="auto" w:fill="FFFFFF"/>
              <w:spacing w:before="0" w:beforeAutospacing="0" w:after="0" w:afterAutospacing="0"/>
              <w:jc w:val="both"/>
              <w:rPr>
                <w:color w:val="000000"/>
              </w:rPr>
            </w:pPr>
            <w:r w:rsidRPr="00134FEF">
              <w:rPr>
                <w:color w:val="000000"/>
              </w:rPr>
              <w:t>-  Hết thời gian đình chỉ mà không khắc phục được nguyên nhân dẫn đến việc đình chỉ;</w:t>
            </w:r>
          </w:p>
          <w:p w:rsidR="007718DF" w:rsidRPr="00134FEF" w:rsidRDefault="007718DF" w:rsidP="004E0A08">
            <w:pPr>
              <w:pStyle w:val="NormalWeb"/>
              <w:shd w:val="clear" w:color="auto" w:fill="FFFFFF"/>
              <w:spacing w:before="0" w:beforeAutospacing="0" w:after="0" w:afterAutospacing="0"/>
              <w:jc w:val="both"/>
              <w:rPr>
                <w:color w:val="000000"/>
              </w:rPr>
            </w:pPr>
            <w:r w:rsidRPr="00134FEF">
              <w:rPr>
                <w:color w:val="000000"/>
              </w:rPr>
              <w:t>- Mục tiêu và nội dung hoạt động trong quyết định thành lập trung tâm giáo dục thường xuyên không còn phù hợp với yêu cầu phát triển kinh tế - xã hội tại địa phương.</w:t>
            </w:r>
          </w:p>
          <w:p w:rsidR="007718DF" w:rsidRPr="00134FEF" w:rsidRDefault="007718DF" w:rsidP="004E0A08">
            <w:pPr>
              <w:pStyle w:val="Footer"/>
              <w:tabs>
                <w:tab w:val="clear" w:pos="4320"/>
                <w:tab w:val="clear" w:pos="8640"/>
              </w:tabs>
              <w:jc w:val="both"/>
              <w:rPr>
                <w:rFonts w:ascii="Times New Roman" w:hAnsi="Times New Roman"/>
                <w:color w:val="000000"/>
                <w:shd w:val="clear" w:color="auto" w:fill="FFFFFF"/>
              </w:rPr>
            </w:pPr>
            <w:r w:rsidRPr="00D96440">
              <w:rPr>
                <w:rFonts w:ascii="Times New Roman" w:hAnsi="Times New Roman"/>
                <w:b/>
                <w:color w:val="000000"/>
                <w:u w:val="single"/>
                <w:shd w:val="clear" w:color="auto" w:fill="FFFFFF"/>
              </w:rPr>
              <w:t>Bước 2:</w:t>
            </w:r>
            <w:r w:rsidRPr="00134FEF">
              <w:rPr>
                <w:rFonts w:ascii="Times New Roman" w:hAnsi="Times New Roman"/>
                <w:color w:val="000000"/>
                <w:shd w:val="clear" w:color="auto" w:fill="FFFFFF"/>
              </w:rPr>
              <w:t xml:space="preserve"> Sở Giáo dục và Đào tạo xây dựng phương án giải thể trung tâm giáo dục thường xuyên, làm công văn đề nghị Sở Nội vụ tổ chức thẩm định. </w:t>
            </w:r>
          </w:p>
          <w:p w:rsidR="007718DF" w:rsidRPr="00134FEF" w:rsidRDefault="007718DF" w:rsidP="004E0A08">
            <w:pPr>
              <w:pStyle w:val="Footer"/>
              <w:tabs>
                <w:tab w:val="clear" w:pos="4320"/>
                <w:tab w:val="clear" w:pos="8640"/>
              </w:tabs>
              <w:jc w:val="both"/>
              <w:rPr>
                <w:rFonts w:ascii="Times New Roman" w:hAnsi="Times New Roman"/>
                <w:lang w:val="pt-BR"/>
              </w:rPr>
            </w:pPr>
            <w:r w:rsidRPr="00D96440">
              <w:rPr>
                <w:rFonts w:ascii="Times New Roman" w:hAnsi="Times New Roman"/>
                <w:b/>
                <w:color w:val="000000"/>
                <w:u w:val="single"/>
                <w:shd w:val="clear" w:color="auto" w:fill="FFFFFF"/>
              </w:rPr>
              <w:t>Bước 3:</w:t>
            </w:r>
            <w:r w:rsidRPr="00134FEF">
              <w:rPr>
                <w:rFonts w:ascii="Times New Roman" w:hAnsi="Times New Roman"/>
                <w:color w:val="000000"/>
                <w:shd w:val="clear" w:color="auto" w:fill="FFFFFF"/>
              </w:rPr>
              <w:t xml:space="preserve"> Sau khi thẩm định, Sở Nội vụ chuyển hồ sơ thẩm định cho Văn phòng Ủy ban nhân dân tỉnh thẩm tra và trình Chủ tịch Ủy ban nhân dân cấp tỉnh quyết định giải thể trung tâm giáo dục thường xuyên.</w:t>
            </w:r>
          </w:p>
        </w:tc>
      </w:tr>
      <w:tr w:rsidR="007718DF" w:rsidRPr="00134FEF" w:rsidTr="004E0A08">
        <w:tc>
          <w:tcPr>
            <w:tcW w:w="2694" w:type="dxa"/>
            <w:shd w:val="clear" w:color="auto" w:fill="auto"/>
          </w:tcPr>
          <w:p w:rsidR="007718DF" w:rsidRPr="00134FEF" w:rsidRDefault="007718DF" w:rsidP="004E0A08">
            <w:pPr>
              <w:tabs>
                <w:tab w:val="left" w:pos="132"/>
              </w:tabs>
              <w:jc w:val="both"/>
              <w:rPr>
                <w:b/>
                <w:color w:val="000000"/>
                <w:sz w:val="24"/>
                <w:szCs w:val="24"/>
              </w:rPr>
            </w:pPr>
            <w:r w:rsidRPr="00134FEF">
              <w:rPr>
                <w:b/>
                <w:color w:val="000000"/>
                <w:sz w:val="24"/>
                <w:szCs w:val="24"/>
              </w:rPr>
              <w:t>Cách thức thực hiện</w:t>
            </w:r>
          </w:p>
        </w:tc>
        <w:tc>
          <w:tcPr>
            <w:tcW w:w="6945" w:type="dxa"/>
            <w:shd w:val="clear" w:color="auto" w:fill="auto"/>
            <w:vAlign w:val="center"/>
          </w:tcPr>
          <w:p w:rsidR="007718DF" w:rsidRPr="00134FEF" w:rsidRDefault="007718DF" w:rsidP="004E0A08">
            <w:pPr>
              <w:jc w:val="both"/>
              <w:rPr>
                <w:color w:val="000000"/>
                <w:sz w:val="24"/>
                <w:szCs w:val="24"/>
              </w:rPr>
            </w:pPr>
            <w:r w:rsidRPr="00134FEF">
              <w:rPr>
                <w:color w:val="000000"/>
                <w:sz w:val="24"/>
                <w:szCs w:val="24"/>
              </w:rPr>
              <w:t>Trực tiếp tại trụ sở cơ quan hành chính hoặc qua đường bưu điện</w:t>
            </w:r>
          </w:p>
        </w:tc>
      </w:tr>
      <w:tr w:rsidR="007718DF" w:rsidRPr="00134FEF" w:rsidTr="004E0A08">
        <w:tc>
          <w:tcPr>
            <w:tcW w:w="2694" w:type="dxa"/>
            <w:shd w:val="clear" w:color="auto" w:fill="auto"/>
          </w:tcPr>
          <w:p w:rsidR="007718DF" w:rsidRPr="00134FEF" w:rsidRDefault="007718DF" w:rsidP="004E0A08">
            <w:pPr>
              <w:tabs>
                <w:tab w:val="left" w:pos="132"/>
              </w:tabs>
              <w:jc w:val="both"/>
              <w:rPr>
                <w:b/>
                <w:color w:val="000000"/>
                <w:sz w:val="24"/>
                <w:szCs w:val="24"/>
              </w:rPr>
            </w:pPr>
            <w:r w:rsidRPr="00134FEF">
              <w:rPr>
                <w:b/>
                <w:color w:val="000000"/>
                <w:sz w:val="24"/>
                <w:szCs w:val="24"/>
              </w:rPr>
              <w:t>Thành phần, số lượng hồ sơ</w:t>
            </w:r>
          </w:p>
        </w:tc>
        <w:tc>
          <w:tcPr>
            <w:tcW w:w="6945" w:type="dxa"/>
            <w:shd w:val="clear" w:color="auto" w:fill="auto"/>
            <w:vAlign w:val="center"/>
          </w:tcPr>
          <w:p w:rsidR="007718DF" w:rsidRPr="00134FEF" w:rsidRDefault="007718DF" w:rsidP="004E0A08">
            <w:pPr>
              <w:jc w:val="both"/>
              <w:rPr>
                <w:color w:val="000000"/>
                <w:sz w:val="24"/>
                <w:szCs w:val="24"/>
              </w:rPr>
            </w:pPr>
            <w:r w:rsidRPr="00134FEF">
              <w:rPr>
                <w:color w:val="000000"/>
                <w:sz w:val="24"/>
                <w:szCs w:val="24"/>
              </w:rPr>
              <w:t>a) Thành phần hồ sơ bao gồm:</w:t>
            </w:r>
          </w:p>
          <w:p w:rsidR="007718DF" w:rsidRPr="00134FEF" w:rsidRDefault="007718DF" w:rsidP="004E0A08">
            <w:pPr>
              <w:pStyle w:val="sonvb"/>
              <w:spacing w:after="0" w:line="240" w:lineRule="auto"/>
              <w:ind w:firstLine="0"/>
              <w:rPr>
                <w:color w:val="000000"/>
                <w:sz w:val="24"/>
                <w:szCs w:val="24"/>
                <w:lang w:val="en-US"/>
              </w:rPr>
            </w:pPr>
            <w:r w:rsidRPr="00134FEF">
              <w:rPr>
                <w:color w:val="000000"/>
                <w:sz w:val="24"/>
                <w:szCs w:val="24"/>
                <w:lang w:val="en-US"/>
              </w:rPr>
              <w:t>- P</w:t>
            </w:r>
            <w:r w:rsidRPr="00134FEF">
              <w:rPr>
                <w:color w:val="000000"/>
                <w:sz w:val="24"/>
                <w:szCs w:val="24"/>
              </w:rPr>
              <w:t>hương án giải thể Trung tâm Giáo dục thường xuyên</w:t>
            </w:r>
            <w:r w:rsidRPr="00134FEF">
              <w:rPr>
                <w:color w:val="000000"/>
                <w:sz w:val="24"/>
                <w:szCs w:val="24"/>
                <w:lang w:val="en-US"/>
              </w:rPr>
              <w:t>.</w:t>
            </w:r>
          </w:p>
          <w:p w:rsidR="007718DF" w:rsidRPr="00134FEF" w:rsidRDefault="007718DF" w:rsidP="004E0A08">
            <w:pPr>
              <w:pStyle w:val="sonvb"/>
              <w:spacing w:after="0" w:line="240" w:lineRule="auto"/>
              <w:ind w:firstLine="0"/>
              <w:rPr>
                <w:color w:val="000000"/>
                <w:sz w:val="24"/>
                <w:szCs w:val="24"/>
                <w:lang w:val="en-US"/>
              </w:rPr>
            </w:pPr>
            <w:r w:rsidRPr="00134FEF">
              <w:rPr>
                <w:color w:val="000000"/>
                <w:sz w:val="24"/>
                <w:szCs w:val="24"/>
                <w:lang w:val="en-US"/>
              </w:rPr>
              <w:t>-</w:t>
            </w:r>
            <w:r w:rsidRPr="00134FEF">
              <w:rPr>
                <w:color w:val="000000"/>
                <w:sz w:val="24"/>
                <w:szCs w:val="24"/>
              </w:rPr>
              <w:t xml:space="preserve"> </w:t>
            </w:r>
            <w:r w:rsidRPr="00134FEF">
              <w:rPr>
                <w:color w:val="000000"/>
                <w:sz w:val="24"/>
                <w:szCs w:val="24"/>
                <w:lang w:val="en-US"/>
              </w:rPr>
              <w:t>C</w:t>
            </w:r>
            <w:r w:rsidRPr="00134FEF">
              <w:rPr>
                <w:color w:val="000000"/>
                <w:sz w:val="24"/>
                <w:szCs w:val="24"/>
              </w:rPr>
              <w:t xml:space="preserve">ông văn đề nghị </w:t>
            </w:r>
            <w:r w:rsidRPr="00134FEF">
              <w:rPr>
                <w:color w:val="000000"/>
                <w:sz w:val="24"/>
                <w:szCs w:val="24"/>
                <w:lang w:val="pt-BR"/>
              </w:rPr>
              <w:t>Sở Nội vụ</w:t>
            </w:r>
            <w:r w:rsidRPr="00134FEF">
              <w:rPr>
                <w:color w:val="000000"/>
                <w:sz w:val="24"/>
                <w:szCs w:val="24"/>
              </w:rPr>
              <w:t xml:space="preserve"> tổ chức thẩm định</w:t>
            </w:r>
            <w:r w:rsidRPr="00134FEF">
              <w:rPr>
                <w:color w:val="000000"/>
                <w:sz w:val="24"/>
                <w:szCs w:val="24"/>
                <w:lang w:val="en-US"/>
              </w:rPr>
              <w:t xml:space="preserve"> P</w:t>
            </w:r>
            <w:r w:rsidRPr="00134FEF">
              <w:rPr>
                <w:color w:val="000000"/>
                <w:sz w:val="24"/>
                <w:szCs w:val="24"/>
              </w:rPr>
              <w:t>hương án giải thể trung tâm giáo dục thường xuy</w:t>
            </w:r>
            <w:r w:rsidRPr="00134FEF">
              <w:rPr>
                <w:color w:val="000000"/>
                <w:sz w:val="24"/>
                <w:szCs w:val="24"/>
                <w:lang w:val="en-US"/>
              </w:rPr>
              <w:t>ên.</w:t>
            </w:r>
          </w:p>
          <w:p w:rsidR="007718DF" w:rsidRPr="00134FEF" w:rsidRDefault="007718DF" w:rsidP="004E0A08">
            <w:pPr>
              <w:jc w:val="both"/>
              <w:rPr>
                <w:color w:val="000000"/>
                <w:sz w:val="24"/>
                <w:szCs w:val="24"/>
              </w:rPr>
            </w:pPr>
            <w:r w:rsidRPr="00134FEF">
              <w:rPr>
                <w:color w:val="000000"/>
                <w:sz w:val="24"/>
                <w:szCs w:val="24"/>
              </w:rPr>
              <w:t>b) Số lượng hồ sơ:  02 (bộ).</w:t>
            </w:r>
          </w:p>
        </w:tc>
      </w:tr>
      <w:tr w:rsidR="007718DF" w:rsidRPr="00134FEF" w:rsidTr="004E0A08">
        <w:tc>
          <w:tcPr>
            <w:tcW w:w="2694" w:type="dxa"/>
            <w:shd w:val="clear" w:color="auto" w:fill="auto"/>
          </w:tcPr>
          <w:p w:rsidR="007718DF" w:rsidRPr="00134FEF" w:rsidRDefault="007718DF" w:rsidP="004E0A08">
            <w:pPr>
              <w:tabs>
                <w:tab w:val="left" w:pos="132"/>
              </w:tabs>
              <w:jc w:val="both"/>
              <w:rPr>
                <w:b/>
                <w:color w:val="000000"/>
                <w:sz w:val="24"/>
                <w:szCs w:val="24"/>
              </w:rPr>
            </w:pPr>
            <w:r w:rsidRPr="00134FEF">
              <w:rPr>
                <w:b/>
                <w:color w:val="000000"/>
                <w:sz w:val="24"/>
                <w:szCs w:val="24"/>
              </w:rPr>
              <w:t>Thời gian giải quyết</w:t>
            </w:r>
          </w:p>
        </w:tc>
        <w:tc>
          <w:tcPr>
            <w:tcW w:w="6945" w:type="dxa"/>
            <w:shd w:val="clear" w:color="auto" w:fill="auto"/>
          </w:tcPr>
          <w:p w:rsidR="007718DF" w:rsidRPr="00134FEF" w:rsidRDefault="007718DF" w:rsidP="004E0A08">
            <w:pPr>
              <w:jc w:val="both"/>
              <w:rPr>
                <w:color w:val="000000"/>
                <w:sz w:val="24"/>
                <w:szCs w:val="24"/>
              </w:rPr>
            </w:pPr>
            <w:r w:rsidRPr="00134FEF">
              <w:rPr>
                <w:color w:val="000000"/>
                <w:sz w:val="24"/>
                <w:szCs w:val="24"/>
              </w:rPr>
              <w:t>30 ngày làm việc kể từ ngày</w:t>
            </w:r>
            <w:r w:rsidRPr="00134FEF">
              <w:rPr>
                <w:iCs/>
                <w:color w:val="000000"/>
                <w:sz w:val="24"/>
                <w:szCs w:val="24"/>
              </w:rPr>
              <w:t xml:space="preserve"> nhận được hồ sơ hợp lệ.</w:t>
            </w:r>
          </w:p>
        </w:tc>
      </w:tr>
      <w:tr w:rsidR="007718DF" w:rsidRPr="00134FEF" w:rsidTr="004E0A08">
        <w:tc>
          <w:tcPr>
            <w:tcW w:w="2694" w:type="dxa"/>
            <w:shd w:val="clear" w:color="auto" w:fill="auto"/>
          </w:tcPr>
          <w:p w:rsidR="007718DF" w:rsidRPr="00134FEF" w:rsidRDefault="007718DF" w:rsidP="004E0A08">
            <w:pPr>
              <w:tabs>
                <w:tab w:val="left" w:pos="132"/>
              </w:tabs>
              <w:jc w:val="both"/>
              <w:rPr>
                <w:b/>
                <w:color w:val="000000"/>
                <w:sz w:val="24"/>
                <w:szCs w:val="24"/>
              </w:rPr>
            </w:pPr>
            <w:r w:rsidRPr="00134FEF">
              <w:rPr>
                <w:b/>
                <w:color w:val="000000"/>
                <w:sz w:val="24"/>
                <w:szCs w:val="24"/>
              </w:rPr>
              <w:t>Cơ quan thực hiện</w:t>
            </w:r>
          </w:p>
        </w:tc>
        <w:tc>
          <w:tcPr>
            <w:tcW w:w="6945" w:type="dxa"/>
            <w:shd w:val="clear" w:color="auto" w:fill="auto"/>
          </w:tcPr>
          <w:p w:rsidR="007718DF" w:rsidRPr="00134FEF" w:rsidRDefault="007718DF" w:rsidP="004E0A08">
            <w:pPr>
              <w:pStyle w:val="sonvb"/>
              <w:spacing w:after="0" w:line="240" w:lineRule="auto"/>
              <w:ind w:firstLine="0"/>
              <w:rPr>
                <w:color w:val="000000"/>
                <w:sz w:val="24"/>
                <w:szCs w:val="24"/>
                <w:lang w:val="en-US"/>
              </w:rPr>
            </w:pPr>
            <w:r w:rsidRPr="00134FEF">
              <w:rPr>
                <w:color w:val="000000"/>
                <w:sz w:val="24"/>
                <w:szCs w:val="24"/>
                <w:lang w:val="en-US"/>
              </w:rPr>
              <w:t>- Cơ quan có thẩm quyền quyết định: Ủy ban nhân dân cấp tỉnh.</w:t>
            </w:r>
          </w:p>
          <w:p w:rsidR="007718DF" w:rsidRPr="00134FEF" w:rsidRDefault="007718DF" w:rsidP="004E0A08">
            <w:pPr>
              <w:jc w:val="both"/>
              <w:rPr>
                <w:color w:val="000000"/>
                <w:sz w:val="24"/>
                <w:szCs w:val="24"/>
              </w:rPr>
            </w:pPr>
            <w:r w:rsidRPr="00134FEF">
              <w:rPr>
                <w:color w:val="000000"/>
                <w:sz w:val="24"/>
                <w:szCs w:val="24"/>
              </w:rPr>
              <w:t>- Cơ quan thực hiện: Sở Giáo dục và Đào tạo</w:t>
            </w:r>
          </w:p>
          <w:p w:rsidR="007718DF" w:rsidRPr="00134FEF" w:rsidRDefault="007718DF" w:rsidP="004E0A08">
            <w:pPr>
              <w:jc w:val="both"/>
              <w:rPr>
                <w:color w:val="000000"/>
                <w:sz w:val="24"/>
                <w:szCs w:val="24"/>
              </w:rPr>
            </w:pPr>
            <w:r w:rsidRPr="00134FEF">
              <w:rPr>
                <w:color w:val="000000"/>
                <w:sz w:val="24"/>
                <w:szCs w:val="24"/>
              </w:rPr>
              <w:t>- Cơ quan phối hợp: Bộ Giáo dục và Đào tạo, Sở Nội vụ, Văn phòng Ủy ban nhân dân tỉnh.</w:t>
            </w:r>
          </w:p>
        </w:tc>
      </w:tr>
      <w:tr w:rsidR="007718DF" w:rsidRPr="00134FEF" w:rsidTr="004E0A08">
        <w:tc>
          <w:tcPr>
            <w:tcW w:w="2694" w:type="dxa"/>
            <w:shd w:val="clear" w:color="auto" w:fill="auto"/>
          </w:tcPr>
          <w:p w:rsidR="007718DF" w:rsidRPr="00134FEF" w:rsidRDefault="007718DF" w:rsidP="004E0A08">
            <w:pPr>
              <w:tabs>
                <w:tab w:val="left" w:pos="132"/>
              </w:tabs>
              <w:jc w:val="both"/>
              <w:rPr>
                <w:b/>
                <w:color w:val="000000"/>
                <w:sz w:val="24"/>
                <w:szCs w:val="24"/>
              </w:rPr>
            </w:pPr>
            <w:r w:rsidRPr="00134FEF">
              <w:rPr>
                <w:b/>
                <w:color w:val="000000"/>
                <w:sz w:val="24"/>
                <w:szCs w:val="24"/>
              </w:rPr>
              <w:t>Đối tượng thực hiện</w:t>
            </w:r>
          </w:p>
        </w:tc>
        <w:tc>
          <w:tcPr>
            <w:tcW w:w="6945" w:type="dxa"/>
            <w:shd w:val="clear" w:color="auto" w:fill="auto"/>
          </w:tcPr>
          <w:p w:rsidR="007718DF" w:rsidRPr="00134FEF" w:rsidRDefault="007718DF" w:rsidP="004E0A08">
            <w:pPr>
              <w:jc w:val="both"/>
              <w:rPr>
                <w:sz w:val="24"/>
                <w:szCs w:val="24"/>
              </w:rPr>
            </w:pPr>
            <w:r w:rsidRPr="00134FEF">
              <w:rPr>
                <w:sz w:val="24"/>
                <w:szCs w:val="24"/>
              </w:rPr>
              <w:t>Tổ chức</w:t>
            </w:r>
          </w:p>
        </w:tc>
      </w:tr>
      <w:tr w:rsidR="007718DF" w:rsidRPr="00134FEF" w:rsidTr="004E0A08">
        <w:trPr>
          <w:trHeight w:val="58"/>
        </w:trPr>
        <w:tc>
          <w:tcPr>
            <w:tcW w:w="2694" w:type="dxa"/>
            <w:shd w:val="clear" w:color="auto" w:fill="auto"/>
          </w:tcPr>
          <w:p w:rsidR="007718DF" w:rsidRPr="00134FEF" w:rsidRDefault="007718DF" w:rsidP="004E0A08">
            <w:pPr>
              <w:tabs>
                <w:tab w:val="left" w:pos="132"/>
              </w:tabs>
              <w:jc w:val="both"/>
              <w:rPr>
                <w:b/>
                <w:color w:val="000000"/>
                <w:sz w:val="24"/>
                <w:szCs w:val="24"/>
              </w:rPr>
            </w:pPr>
            <w:r w:rsidRPr="00134FEF">
              <w:rPr>
                <w:b/>
                <w:color w:val="000000"/>
                <w:sz w:val="24"/>
                <w:szCs w:val="24"/>
              </w:rPr>
              <w:t>Kết quả</w:t>
            </w:r>
          </w:p>
        </w:tc>
        <w:tc>
          <w:tcPr>
            <w:tcW w:w="6945" w:type="dxa"/>
            <w:shd w:val="clear" w:color="auto" w:fill="auto"/>
          </w:tcPr>
          <w:p w:rsidR="007718DF" w:rsidRPr="00134FEF" w:rsidRDefault="007718DF" w:rsidP="004E0A08">
            <w:pPr>
              <w:jc w:val="both"/>
              <w:rPr>
                <w:color w:val="000000"/>
                <w:sz w:val="24"/>
                <w:szCs w:val="24"/>
              </w:rPr>
            </w:pPr>
            <w:r w:rsidRPr="00134FEF">
              <w:rPr>
                <w:color w:val="000000"/>
                <w:sz w:val="24"/>
                <w:szCs w:val="24"/>
              </w:rPr>
              <w:t>Quyết định hành chính</w:t>
            </w:r>
          </w:p>
        </w:tc>
      </w:tr>
      <w:tr w:rsidR="007718DF" w:rsidRPr="00134FEF" w:rsidTr="004E0A08">
        <w:trPr>
          <w:trHeight w:val="224"/>
        </w:trPr>
        <w:tc>
          <w:tcPr>
            <w:tcW w:w="2694" w:type="dxa"/>
            <w:shd w:val="clear" w:color="auto" w:fill="auto"/>
          </w:tcPr>
          <w:p w:rsidR="007718DF" w:rsidRPr="00134FEF" w:rsidRDefault="007718DF" w:rsidP="004E0A08">
            <w:pPr>
              <w:tabs>
                <w:tab w:val="left" w:pos="132"/>
              </w:tabs>
              <w:jc w:val="both"/>
              <w:rPr>
                <w:b/>
                <w:color w:val="000000"/>
                <w:sz w:val="24"/>
                <w:szCs w:val="24"/>
              </w:rPr>
            </w:pPr>
            <w:r w:rsidRPr="00134FEF">
              <w:rPr>
                <w:b/>
                <w:color w:val="000000"/>
                <w:sz w:val="24"/>
                <w:szCs w:val="24"/>
              </w:rPr>
              <w:t>Lệ phí</w:t>
            </w:r>
          </w:p>
        </w:tc>
        <w:tc>
          <w:tcPr>
            <w:tcW w:w="6945" w:type="dxa"/>
            <w:shd w:val="clear" w:color="auto" w:fill="auto"/>
            <w:vAlign w:val="center"/>
          </w:tcPr>
          <w:p w:rsidR="007718DF" w:rsidRPr="00134FEF" w:rsidRDefault="007718DF" w:rsidP="004E0A08">
            <w:pPr>
              <w:jc w:val="both"/>
              <w:rPr>
                <w:color w:val="000000"/>
                <w:sz w:val="24"/>
                <w:szCs w:val="24"/>
              </w:rPr>
            </w:pPr>
            <w:r w:rsidRPr="00134FEF">
              <w:rPr>
                <w:color w:val="000000"/>
                <w:sz w:val="24"/>
                <w:szCs w:val="24"/>
              </w:rPr>
              <w:t>Không</w:t>
            </w:r>
          </w:p>
        </w:tc>
      </w:tr>
      <w:tr w:rsidR="007718DF" w:rsidRPr="00134FEF" w:rsidTr="004E0A08">
        <w:tc>
          <w:tcPr>
            <w:tcW w:w="2694" w:type="dxa"/>
            <w:shd w:val="clear" w:color="auto" w:fill="auto"/>
          </w:tcPr>
          <w:p w:rsidR="007718DF" w:rsidRPr="00134FEF" w:rsidRDefault="007718DF" w:rsidP="004E0A08">
            <w:pPr>
              <w:tabs>
                <w:tab w:val="left" w:pos="132"/>
              </w:tabs>
              <w:jc w:val="both"/>
              <w:rPr>
                <w:b/>
                <w:color w:val="000000"/>
                <w:sz w:val="24"/>
                <w:szCs w:val="24"/>
              </w:rPr>
            </w:pPr>
            <w:r w:rsidRPr="00134FEF">
              <w:rPr>
                <w:b/>
                <w:color w:val="000000"/>
                <w:sz w:val="24"/>
                <w:szCs w:val="24"/>
              </w:rPr>
              <w:t xml:space="preserve">Tên mẫu đơn, tờ khai </w:t>
            </w:r>
          </w:p>
        </w:tc>
        <w:tc>
          <w:tcPr>
            <w:tcW w:w="6945" w:type="dxa"/>
            <w:shd w:val="clear" w:color="auto" w:fill="auto"/>
            <w:vAlign w:val="center"/>
          </w:tcPr>
          <w:p w:rsidR="007718DF" w:rsidRPr="00134FEF" w:rsidRDefault="007718DF" w:rsidP="004E0A08">
            <w:pPr>
              <w:jc w:val="both"/>
              <w:rPr>
                <w:color w:val="000000"/>
                <w:sz w:val="24"/>
                <w:szCs w:val="24"/>
              </w:rPr>
            </w:pPr>
            <w:r w:rsidRPr="00134FEF">
              <w:rPr>
                <w:color w:val="000000"/>
                <w:sz w:val="24"/>
                <w:szCs w:val="24"/>
              </w:rPr>
              <w:t>Không</w:t>
            </w:r>
          </w:p>
        </w:tc>
      </w:tr>
      <w:tr w:rsidR="007718DF" w:rsidRPr="00134FEF" w:rsidTr="004E0A08">
        <w:tc>
          <w:tcPr>
            <w:tcW w:w="2694" w:type="dxa"/>
            <w:shd w:val="clear" w:color="auto" w:fill="auto"/>
          </w:tcPr>
          <w:p w:rsidR="007718DF" w:rsidRPr="00134FEF" w:rsidRDefault="007718DF" w:rsidP="004E0A08">
            <w:pPr>
              <w:tabs>
                <w:tab w:val="left" w:pos="132"/>
              </w:tabs>
              <w:jc w:val="both"/>
              <w:rPr>
                <w:b/>
                <w:color w:val="000000"/>
                <w:sz w:val="24"/>
                <w:szCs w:val="24"/>
              </w:rPr>
            </w:pPr>
            <w:r w:rsidRPr="00134FEF">
              <w:rPr>
                <w:b/>
                <w:color w:val="000000"/>
                <w:sz w:val="24"/>
                <w:szCs w:val="24"/>
              </w:rPr>
              <w:t xml:space="preserve">Yêu cầu, điều kiện </w:t>
            </w:r>
          </w:p>
        </w:tc>
        <w:tc>
          <w:tcPr>
            <w:tcW w:w="6945" w:type="dxa"/>
            <w:shd w:val="clear" w:color="auto" w:fill="auto"/>
            <w:vAlign w:val="center"/>
          </w:tcPr>
          <w:p w:rsidR="007718DF" w:rsidRPr="00134FEF" w:rsidRDefault="007718DF" w:rsidP="004E0A08">
            <w:pPr>
              <w:pStyle w:val="sonvb"/>
              <w:spacing w:after="0" w:line="240" w:lineRule="auto"/>
              <w:ind w:firstLine="0"/>
              <w:rPr>
                <w:color w:val="000000"/>
                <w:sz w:val="24"/>
                <w:szCs w:val="24"/>
                <w:lang w:val="en-US"/>
              </w:rPr>
            </w:pPr>
            <w:r w:rsidRPr="00134FEF">
              <w:rPr>
                <w:color w:val="000000"/>
                <w:sz w:val="24"/>
                <w:szCs w:val="24"/>
                <w:lang w:val="en-US"/>
              </w:rPr>
              <w:t>- Vi phạm nghiêm trọng các quy định về quản lý, tổ chức, hoạt động của trung tâm;</w:t>
            </w:r>
          </w:p>
          <w:p w:rsidR="007718DF" w:rsidRPr="00134FEF" w:rsidRDefault="007718DF" w:rsidP="004E0A08">
            <w:pPr>
              <w:pStyle w:val="sonvb"/>
              <w:spacing w:after="0" w:line="240" w:lineRule="auto"/>
              <w:ind w:firstLine="0"/>
              <w:rPr>
                <w:color w:val="000000"/>
                <w:sz w:val="24"/>
                <w:szCs w:val="24"/>
                <w:lang w:val="en-US"/>
              </w:rPr>
            </w:pPr>
            <w:r w:rsidRPr="00134FEF">
              <w:rPr>
                <w:color w:val="000000"/>
                <w:sz w:val="24"/>
                <w:szCs w:val="24"/>
                <w:lang w:val="en-US"/>
              </w:rPr>
              <w:t>- Hết thời gian đình chỉ mà không khắc phục được nguyên nhân dẫn đến việc đình chỉ;</w:t>
            </w:r>
          </w:p>
          <w:p w:rsidR="007718DF" w:rsidRPr="00134FEF" w:rsidRDefault="007718DF" w:rsidP="004E0A08">
            <w:pPr>
              <w:pStyle w:val="sonvb"/>
              <w:spacing w:after="0" w:line="240" w:lineRule="auto"/>
              <w:ind w:firstLine="0"/>
              <w:rPr>
                <w:color w:val="000000"/>
                <w:sz w:val="24"/>
                <w:szCs w:val="24"/>
                <w:lang w:val="en-US"/>
              </w:rPr>
            </w:pPr>
            <w:r w:rsidRPr="00134FEF">
              <w:rPr>
                <w:color w:val="000000"/>
                <w:sz w:val="24"/>
                <w:szCs w:val="24"/>
                <w:lang w:val="en-US"/>
              </w:rPr>
              <w:t>- Mục tiêu và nội dung hoạt động trong quyết định thành lập trung tâm giáo dục thường xuyên không còn phù hợp với yêu cầu phát triển kinh tế - xã hội tại địa phương.</w:t>
            </w:r>
          </w:p>
        </w:tc>
      </w:tr>
      <w:tr w:rsidR="007718DF" w:rsidRPr="00134FEF" w:rsidTr="004E0A08">
        <w:tc>
          <w:tcPr>
            <w:tcW w:w="2694" w:type="dxa"/>
            <w:shd w:val="clear" w:color="auto" w:fill="auto"/>
          </w:tcPr>
          <w:p w:rsidR="007718DF" w:rsidRPr="00134FEF" w:rsidRDefault="007718DF" w:rsidP="004E0A08">
            <w:pPr>
              <w:tabs>
                <w:tab w:val="left" w:pos="132"/>
              </w:tabs>
              <w:jc w:val="both"/>
              <w:rPr>
                <w:b/>
                <w:color w:val="000000"/>
                <w:sz w:val="24"/>
                <w:szCs w:val="24"/>
              </w:rPr>
            </w:pPr>
            <w:r w:rsidRPr="00134FEF">
              <w:rPr>
                <w:b/>
                <w:color w:val="000000"/>
                <w:sz w:val="24"/>
                <w:szCs w:val="24"/>
              </w:rPr>
              <w:t>Căn cứ pháp lý</w:t>
            </w:r>
          </w:p>
        </w:tc>
        <w:tc>
          <w:tcPr>
            <w:tcW w:w="6945" w:type="dxa"/>
            <w:shd w:val="clear" w:color="auto" w:fill="auto"/>
          </w:tcPr>
          <w:p w:rsidR="007718DF" w:rsidRPr="00134FEF" w:rsidRDefault="007718DF" w:rsidP="004E0A08">
            <w:pPr>
              <w:tabs>
                <w:tab w:val="left" w:pos="132"/>
              </w:tabs>
              <w:jc w:val="both"/>
              <w:rPr>
                <w:rStyle w:val="apple-converted-space"/>
                <w:i/>
                <w:iCs/>
                <w:sz w:val="24"/>
                <w:szCs w:val="24"/>
                <w:shd w:val="clear" w:color="auto" w:fill="FFFFFF"/>
              </w:rPr>
            </w:pPr>
            <w:r w:rsidRPr="00134FEF">
              <w:rPr>
                <w:i/>
                <w:iCs/>
                <w:sz w:val="24"/>
                <w:szCs w:val="24"/>
                <w:shd w:val="clear" w:color="auto" w:fill="FFFFFF"/>
              </w:rPr>
              <w:t>- Nghị định số</w:t>
            </w:r>
            <w:r w:rsidRPr="00134FEF">
              <w:rPr>
                <w:rStyle w:val="apple-converted-space"/>
                <w:i/>
                <w:iCs/>
                <w:sz w:val="24"/>
                <w:szCs w:val="24"/>
                <w:shd w:val="clear" w:color="auto" w:fill="FFFFFF"/>
              </w:rPr>
              <w:t> </w:t>
            </w:r>
            <w:r w:rsidRPr="00134FEF">
              <w:rPr>
                <w:i/>
                <w:iCs/>
                <w:sz w:val="24"/>
                <w:szCs w:val="24"/>
                <w:shd w:val="clear" w:color="auto" w:fill="FFFFFF"/>
              </w:rPr>
              <w:t>75/2006/NĐ-CP</w:t>
            </w:r>
            <w:r w:rsidRPr="00134FEF">
              <w:rPr>
                <w:rStyle w:val="apple-converted-space"/>
                <w:i/>
                <w:iCs/>
                <w:sz w:val="24"/>
                <w:szCs w:val="24"/>
                <w:shd w:val="clear" w:color="auto" w:fill="FFFFFF"/>
              </w:rPr>
              <w:t> </w:t>
            </w:r>
            <w:r w:rsidRPr="00134FEF">
              <w:rPr>
                <w:i/>
                <w:iCs/>
                <w:sz w:val="24"/>
                <w:szCs w:val="24"/>
                <w:shd w:val="clear" w:color="auto" w:fill="FFFFFF"/>
              </w:rPr>
              <w:t>ngày 02/8/2006 của Chính phủ</w:t>
            </w:r>
            <w:r w:rsidRPr="00134FEF">
              <w:rPr>
                <w:rStyle w:val="apple-converted-space"/>
                <w:i/>
                <w:iCs/>
                <w:sz w:val="24"/>
                <w:szCs w:val="24"/>
                <w:shd w:val="clear" w:color="auto" w:fill="FFFFFF"/>
              </w:rPr>
              <w:t>;</w:t>
            </w:r>
          </w:p>
          <w:p w:rsidR="007718DF" w:rsidRPr="00134FEF" w:rsidRDefault="007718DF" w:rsidP="004E0A08">
            <w:pPr>
              <w:jc w:val="both"/>
              <w:rPr>
                <w:bCs/>
                <w:color w:val="000000"/>
                <w:sz w:val="24"/>
                <w:szCs w:val="24"/>
              </w:rPr>
            </w:pPr>
            <w:r w:rsidRPr="00134FEF">
              <w:rPr>
                <w:i/>
                <w:sz w:val="24"/>
                <w:szCs w:val="24"/>
              </w:rPr>
              <w:t>- Quyết định số 01/2007</w:t>
            </w:r>
            <w:r>
              <w:rPr>
                <w:i/>
                <w:sz w:val="24"/>
                <w:szCs w:val="24"/>
              </w:rPr>
              <w:t>/QĐ-BGDĐT</w:t>
            </w:r>
            <w:r w:rsidRPr="00134FEF">
              <w:rPr>
                <w:i/>
                <w:sz w:val="24"/>
                <w:szCs w:val="24"/>
              </w:rPr>
              <w:t>, ngày 02/01/2007 của Bộ Giáo dục và Đào tạo</w:t>
            </w:r>
            <w:r w:rsidRPr="00134FEF">
              <w:rPr>
                <w:bCs/>
                <w:i/>
                <w:sz w:val="24"/>
                <w:szCs w:val="24"/>
              </w:rPr>
              <w:t>.</w:t>
            </w:r>
          </w:p>
        </w:tc>
      </w:tr>
    </w:tbl>
    <w:p w:rsidR="007718DF" w:rsidRPr="00134FEF" w:rsidRDefault="007718DF" w:rsidP="007718DF">
      <w:pPr>
        <w:rPr>
          <w:sz w:val="24"/>
          <w:szCs w:val="24"/>
        </w:rPr>
      </w:pPr>
    </w:p>
    <w:p w:rsidR="0074722A" w:rsidRDefault="007718DF" w:rsidP="007718DF">
      <w:r w:rsidRPr="00134FEF">
        <w:rPr>
          <w:b/>
          <w:sz w:val="24"/>
          <w:szCs w:val="24"/>
        </w:rPr>
        <w:br w:type="page"/>
      </w:r>
    </w:p>
    <w:sectPr w:rsidR="0074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8DF"/>
    <w:rsid w:val="0074722A"/>
    <w:rsid w:val="00771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8D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718DF"/>
    <w:pPr>
      <w:tabs>
        <w:tab w:val="center" w:pos="4320"/>
        <w:tab w:val="right" w:pos="8640"/>
      </w:tabs>
    </w:pPr>
    <w:rPr>
      <w:rFonts w:ascii="Calibri" w:eastAsia="Batang" w:hAnsi="Calibri"/>
      <w:sz w:val="24"/>
      <w:szCs w:val="24"/>
      <w:lang w:eastAsia="ko-KR"/>
    </w:rPr>
  </w:style>
  <w:style w:type="character" w:customStyle="1" w:styleId="FooterChar">
    <w:name w:val="Footer Char"/>
    <w:basedOn w:val="DefaultParagraphFont"/>
    <w:link w:val="Footer"/>
    <w:uiPriority w:val="99"/>
    <w:rsid w:val="007718DF"/>
    <w:rPr>
      <w:rFonts w:ascii="Calibri" w:eastAsia="Batang" w:hAnsi="Calibri" w:cs="Times New Roman"/>
      <w:sz w:val="24"/>
      <w:szCs w:val="24"/>
      <w:lang w:eastAsia="ko-KR"/>
    </w:rPr>
  </w:style>
  <w:style w:type="paragraph" w:styleId="NormalWeb">
    <w:name w:val="Normal (Web)"/>
    <w:basedOn w:val="Normal"/>
    <w:uiPriority w:val="99"/>
    <w:rsid w:val="007718DF"/>
    <w:pPr>
      <w:spacing w:before="100" w:beforeAutospacing="1" w:after="100" w:afterAutospacing="1"/>
    </w:pPr>
    <w:rPr>
      <w:sz w:val="24"/>
      <w:szCs w:val="24"/>
    </w:rPr>
  </w:style>
  <w:style w:type="character" w:customStyle="1" w:styleId="apple-converted-space">
    <w:name w:val="apple-converted-space"/>
    <w:basedOn w:val="DefaultParagraphFont"/>
    <w:rsid w:val="007718DF"/>
  </w:style>
  <w:style w:type="paragraph" w:customStyle="1" w:styleId="sonvb">
    <w:name w:val="son vb"/>
    <w:basedOn w:val="Normal"/>
    <w:link w:val="sonvbChar"/>
    <w:qFormat/>
    <w:rsid w:val="007718DF"/>
    <w:pPr>
      <w:spacing w:after="120" w:line="360" w:lineRule="auto"/>
      <w:ind w:firstLine="720"/>
      <w:jc w:val="both"/>
    </w:pPr>
    <w:rPr>
      <w:rFonts w:eastAsia="Arial"/>
      <w:lang/>
    </w:rPr>
  </w:style>
  <w:style w:type="character" w:customStyle="1" w:styleId="sonvbChar">
    <w:name w:val="son vb Char"/>
    <w:link w:val="sonvb"/>
    <w:rsid w:val="007718DF"/>
    <w:rPr>
      <w:rFonts w:eastAsia="Arial" w:cs="Times New Roman"/>
      <w:szCs w:val="2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8D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718DF"/>
    <w:pPr>
      <w:tabs>
        <w:tab w:val="center" w:pos="4320"/>
        <w:tab w:val="right" w:pos="8640"/>
      </w:tabs>
    </w:pPr>
    <w:rPr>
      <w:rFonts w:ascii="Calibri" w:eastAsia="Batang" w:hAnsi="Calibri"/>
      <w:sz w:val="24"/>
      <w:szCs w:val="24"/>
      <w:lang w:eastAsia="ko-KR"/>
    </w:rPr>
  </w:style>
  <w:style w:type="character" w:customStyle="1" w:styleId="FooterChar">
    <w:name w:val="Footer Char"/>
    <w:basedOn w:val="DefaultParagraphFont"/>
    <w:link w:val="Footer"/>
    <w:uiPriority w:val="99"/>
    <w:rsid w:val="007718DF"/>
    <w:rPr>
      <w:rFonts w:ascii="Calibri" w:eastAsia="Batang" w:hAnsi="Calibri" w:cs="Times New Roman"/>
      <w:sz w:val="24"/>
      <w:szCs w:val="24"/>
      <w:lang w:eastAsia="ko-KR"/>
    </w:rPr>
  </w:style>
  <w:style w:type="paragraph" w:styleId="NormalWeb">
    <w:name w:val="Normal (Web)"/>
    <w:basedOn w:val="Normal"/>
    <w:uiPriority w:val="99"/>
    <w:rsid w:val="007718DF"/>
    <w:pPr>
      <w:spacing w:before="100" w:beforeAutospacing="1" w:after="100" w:afterAutospacing="1"/>
    </w:pPr>
    <w:rPr>
      <w:sz w:val="24"/>
      <w:szCs w:val="24"/>
    </w:rPr>
  </w:style>
  <w:style w:type="character" w:customStyle="1" w:styleId="apple-converted-space">
    <w:name w:val="apple-converted-space"/>
    <w:basedOn w:val="DefaultParagraphFont"/>
    <w:rsid w:val="007718DF"/>
  </w:style>
  <w:style w:type="paragraph" w:customStyle="1" w:styleId="sonvb">
    <w:name w:val="son vb"/>
    <w:basedOn w:val="Normal"/>
    <w:link w:val="sonvbChar"/>
    <w:qFormat/>
    <w:rsid w:val="007718DF"/>
    <w:pPr>
      <w:spacing w:after="120" w:line="360" w:lineRule="auto"/>
      <w:ind w:firstLine="720"/>
      <w:jc w:val="both"/>
    </w:pPr>
    <w:rPr>
      <w:rFonts w:eastAsia="Arial"/>
      <w:lang/>
    </w:rPr>
  </w:style>
  <w:style w:type="character" w:customStyle="1" w:styleId="sonvbChar">
    <w:name w:val="son vb Char"/>
    <w:link w:val="sonvb"/>
    <w:rsid w:val="007718DF"/>
    <w:rPr>
      <w:rFonts w:eastAsia="Arial" w:cs="Times New Roman"/>
      <w:szCs w:val="2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1</cp:revision>
  <dcterms:created xsi:type="dcterms:W3CDTF">2018-12-03T01:42:00Z</dcterms:created>
  <dcterms:modified xsi:type="dcterms:W3CDTF">2018-12-03T01:42:00Z</dcterms:modified>
</cp:coreProperties>
</file>