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453" w:rsidRPr="00134FEF" w:rsidRDefault="00232453" w:rsidP="00232453">
      <w:pPr>
        <w:spacing w:after="120"/>
        <w:ind w:firstLine="709"/>
        <w:jc w:val="both"/>
        <w:rPr>
          <w:b/>
          <w:i/>
          <w:color w:val="FF0000"/>
          <w:sz w:val="24"/>
          <w:szCs w:val="24"/>
        </w:rPr>
      </w:pPr>
      <w:bookmarkStart w:id="0" w:name="_GoBack"/>
      <w:r w:rsidRPr="007E46B7">
        <w:rPr>
          <w:b/>
          <w:sz w:val="26"/>
          <w:szCs w:val="24"/>
        </w:rPr>
        <w:t xml:space="preserve">Thủ tục: </w:t>
      </w:r>
      <w:r w:rsidRPr="007E46B7">
        <w:rPr>
          <w:b/>
          <w:i/>
          <w:sz w:val="26"/>
          <w:szCs w:val="24"/>
        </w:rPr>
        <w:t xml:space="preserve">Thành lập Trung tâm Giáo dục thường xuyên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945"/>
      </w:tblGrid>
      <w:tr w:rsidR="00232453" w:rsidRPr="00134FEF" w:rsidTr="004E0A08">
        <w:tc>
          <w:tcPr>
            <w:tcW w:w="2694" w:type="dxa"/>
            <w:shd w:val="clear" w:color="auto" w:fill="auto"/>
          </w:tcPr>
          <w:bookmarkEnd w:id="0"/>
          <w:p w:rsidR="00232453" w:rsidRPr="00134FEF" w:rsidRDefault="00232453" w:rsidP="004E0A08">
            <w:pPr>
              <w:tabs>
                <w:tab w:val="left" w:pos="132"/>
              </w:tabs>
              <w:jc w:val="both"/>
              <w:rPr>
                <w:b/>
                <w:color w:val="000000"/>
                <w:sz w:val="24"/>
                <w:szCs w:val="24"/>
              </w:rPr>
            </w:pPr>
            <w:r w:rsidRPr="00134FEF">
              <w:rPr>
                <w:b/>
                <w:color w:val="000000"/>
                <w:sz w:val="24"/>
                <w:szCs w:val="24"/>
              </w:rPr>
              <w:t>Trình tự thực hiện</w:t>
            </w:r>
          </w:p>
        </w:tc>
        <w:tc>
          <w:tcPr>
            <w:tcW w:w="6945" w:type="dxa"/>
            <w:shd w:val="clear" w:color="auto" w:fill="auto"/>
            <w:vAlign w:val="center"/>
          </w:tcPr>
          <w:p w:rsidR="00232453" w:rsidRPr="00134FEF" w:rsidRDefault="00232453" w:rsidP="004E0A08">
            <w:pPr>
              <w:pStyle w:val="sonvb"/>
              <w:spacing w:after="0" w:line="240" w:lineRule="auto"/>
              <w:ind w:firstLine="33"/>
              <w:rPr>
                <w:b/>
                <w:i/>
                <w:sz w:val="24"/>
                <w:szCs w:val="24"/>
                <w:lang w:val="pt-BR"/>
              </w:rPr>
            </w:pPr>
            <w:r w:rsidRPr="00134FEF">
              <w:rPr>
                <w:b/>
                <w:i/>
                <w:sz w:val="24"/>
                <w:szCs w:val="24"/>
                <w:lang w:val="pt-BR"/>
              </w:rPr>
              <w:t xml:space="preserve">* Đối với </w:t>
            </w:r>
            <w:r w:rsidRPr="00134FEF">
              <w:rPr>
                <w:b/>
                <w:i/>
                <w:sz w:val="24"/>
                <w:szCs w:val="24"/>
              </w:rPr>
              <w:t>Trung tâm Giáo dục thường xuyên</w:t>
            </w:r>
            <w:r w:rsidRPr="00134FEF">
              <w:rPr>
                <w:b/>
                <w:i/>
                <w:sz w:val="24"/>
                <w:szCs w:val="24"/>
                <w:lang w:val="pt-BR"/>
              </w:rPr>
              <w:t xml:space="preserve"> cấp huyện:</w:t>
            </w:r>
          </w:p>
          <w:p w:rsidR="00232453" w:rsidRPr="00134FEF" w:rsidRDefault="00232453" w:rsidP="004E0A08">
            <w:pPr>
              <w:pStyle w:val="sonvb"/>
              <w:spacing w:after="0" w:line="240" w:lineRule="auto"/>
              <w:ind w:firstLine="33"/>
              <w:rPr>
                <w:sz w:val="24"/>
                <w:szCs w:val="24"/>
                <w:lang w:val="pt-BR"/>
              </w:rPr>
            </w:pPr>
            <w:r w:rsidRPr="00D35EF0">
              <w:rPr>
                <w:b/>
                <w:sz w:val="24"/>
                <w:szCs w:val="24"/>
                <w:u w:val="single"/>
                <w:lang w:val="pt-BR"/>
              </w:rPr>
              <w:t>Bước 1:</w:t>
            </w:r>
            <w:r w:rsidRPr="00134FEF">
              <w:rPr>
                <w:b/>
                <w:i/>
                <w:sz w:val="24"/>
                <w:szCs w:val="24"/>
                <w:lang w:val="pt-BR"/>
              </w:rPr>
              <w:t xml:space="preserve"> </w:t>
            </w:r>
            <w:r w:rsidRPr="00134FEF">
              <w:rPr>
                <w:sz w:val="24"/>
                <w:szCs w:val="24"/>
                <w:lang w:val="pt-BR"/>
              </w:rPr>
              <w:t xml:space="preserve">Ủy ban nhân dân cấp huyện xây dựng đề án thành lập </w:t>
            </w:r>
            <w:r w:rsidRPr="00134FEF">
              <w:rPr>
                <w:sz w:val="24"/>
                <w:szCs w:val="24"/>
              </w:rPr>
              <w:t>Trung tâm Giáo dục thường xuyên</w:t>
            </w:r>
            <w:r w:rsidRPr="00134FEF">
              <w:rPr>
                <w:sz w:val="24"/>
                <w:szCs w:val="24"/>
                <w:lang w:val="pt-BR"/>
              </w:rPr>
              <w:t xml:space="preserve"> cấp huyện gửi hồ sơ thành lập trung tâm đến các cơ quan quản lý nhà nước có liên quan lấy ý kiến bằng văn bản.</w:t>
            </w:r>
          </w:p>
          <w:p w:rsidR="00232453" w:rsidRPr="00134FEF" w:rsidRDefault="00232453" w:rsidP="004E0A08">
            <w:pPr>
              <w:pStyle w:val="sonvb"/>
              <w:spacing w:after="0" w:line="240" w:lineRule="auto"/>
              <w:ind w:firstLine="33"/>
              <w:rPr>
                <w:sz w:val="24"/>
                <w:szCs w:val="24"/>
                <w:lang w:val="pt-BR"/>
              </w:rPr>
            </w:pPr>
            <w:r w:rsidRPr="00D35EF0">
              <w:rPr>
                <w:b/>
                <w:sz w:val="24"/>
                <w:szCs w:val="24"/>
                <w:u w:val="single"/>
                <w:lang w:val="pt-BR"/>
              </w:rPr>
              <w:t>Bước 2:</w:t>
            </w:r>
            <w:r w:rsidRPr="00134FEF">
              <w:rPr>
                <w:sz w:val="24"/>
                <w:szCs w:val="24"/>
                <w:lang w:val="pt-BR"/>
              </w:rPr>
              <w:t xml:space="preserve">  Gửi văn bản đề nghị Sở Nội vụ thẩm định. Trong vòng 30 ngày làm việc, kể từ ngày tiếp nhận hồ sơ hợp lệ, Sở Nội vụ tổ chức thẩm định, chuyển hồ sơ cho Văn phòng Ủy ban nhân dân tỉnh thẩm tra, trình Chủ tịch Ủy ban nhân dân tỉnh quyết định thành lập.</w:t>
            </w:r>
          </w:p>
          <w:p w:rsidR="00232453" w:rsidRPr="00134FEF" w:rsidRDefault="00232453" w:rsidP="004E0A08">
            <w:pPr>
              <w:pStyle w:val="sonvb"/>
              <w:spacing w:after="0" w:line="240" w:lineRule="auto"/>
              <w:ind w:firstLine="33"/>
              <w:rPr>
                <w:sz w:val="24"/>
                <w:szCs w:val="24"/>
                <w:lang w:val="pt-BR"/>
              </w:rPr>
            </w:pPr>
            <w:r w:rsidRPr="00D35EF0">
              <w:rPr>
                <w:b/>
                <w:sz w:val="24"/>
                <w:szCs w:val="24"/>
                <w:u w:val="single"/>
                <w:lang w:val="pt-BR"/>
              </w:rPr>
              <w:t>Bước 3:</w:t>
            </w:r>
            <w:r w:rsidRPr="00134FEF">
              <w:rPr>
                <w:b/>
                <w:i/>
                <w:sz w:val="24"/>
                <w:szCs w:val="24"/>
                <w:lang w:val="pt-BR"/>
              </w:rPr>
              <w:t xml:space="preserve"> </w:t>
            </w:r>
            <w:r w:rsidRPr="00134FEF">
              <w:rPr>
                <w:sz w:val="24"/>
                <w:szCs w:val="24"/>
                <w:lang w:val="pt-BR"/>
              </w:rPr>
              <w:t>Chủ tịch Ủy ban nhân dân tỉnh quyết định thành lập trung tâm giáo dục thường xuyên cấp huyện.</w:t>
            </w:r>
          </w:p>
          <w:p w:rsidR="00232453" w:rsidRPr="00134FEF" w:rsidRDefault="00232453" w:rsidP="004E0A08">
            <w:pPr>
              <w:pStyle w:val="sonvb"/>
              <w:spacing w:after="0" w:line="240" w:lineRule="auto"/>
              <w:ind w:firstLine="33"/>
              <w:rPr>
                <w:b/>
                <w:i/>
                <w:color w:val="000000"/>
                <w:sz w:val="24"/>
                <w:szCs w:val="24"/>
                <w:lang w:val="pt-BR"/>
              </w:rPr>
            </w:pPr>
            <w:r w:rsidRPr="00134FEF">
              <w:rPr>
                <w:b/>
                <w:i/>
                <w:color w:val="000000"/>
                <w:sz w:val="24"/>
                <w:szCs w:val="24"/>
                <w:lang w:val="pt-BR"/>
              </w:rPr>
              <w:t xml:space="preserve">* Đối với trung </w:t>
            </w:r>
            <w:r w:rsidRPr="00134FEF">
              <w:rPr>
                <w:b/>
                <w:i/>
                <w:color w:val="000000"/>
                <w:sz w:val="24"/>
                <w:szCs w:val="24"/>
              </w:rPr>
              <w:t>Trung tâm Giáo dục thường xuyên</w:t>
            </w:r>
            <w:r w:rsidRPr="00134FEF">
              <w:rPr>
                <w:b/>
                <w:i/>
                <w:color w:val="000000"/>
                <w:sz w:val="24"/>
                <w:szCs w:val="24"/>
                <w:lang w:val="pt-BR"/>
              </w:rPr>
              <w:t xml:space="preserve"> cấp tỉnh:</w:t>
            </w:r>
          </w:p>
          <w:p w:rsidR="00232453" w:rsidRPr="00134FEF" w:rsidRDefault="00232453" w:rsidP="004E0A08">
            <w:pPr>
              <w:pStyle w:val="sonvb"/>
              <w:spacing w:after="0" w:line="240" w:lineRule="auto"/>
              <w:ind w:firstLine="33"/>
              <w:rPr>
                <w:color w:val="000000"/>
                <w:sz w:val="24"/>
                <w:szCs w:val="24"/>
                <w:lang w:val="pt-BR"/>
              </w:rPr>
            </w:pPr>
            <w:r w:rsidRPr="00D35EF0">
              <w:rPr>
                <w:b/>
                <w:color w:val="000000"/>
                <w:sz w:val="24"/>
                <w:szCs w:val="24"/>
                <w:u w:val="single"/>
                <w:lang w:val="pt-BR"/>
              </w:rPr>
              <w:t>Bước 1:</w:t>
            </w:r>
            <w:r w:rsidRPr="00134FEF">
              <w:rPr>
                <w:b/>
                <w:i/>
                <w:color w:val="000000"/>
                <w:sz w:val="24"/>
                <w:szCs w:val="24"/>
                <w:lang w:val="pt-BR"/>
              </w:rPr>
              <w:t xml:space="preserve"> </w:t>
            </w:r>
            <w:r w:rsidRPr="00134FEF">
              <w:rPr>
                <w:color w:val="000000"/>
                <w:sz w:val="24"/>
                <w:szCs w:val="24"/>
                <w:lang w:val="pt-BR"/>
              </w:rPr>
              <w:t>Sở Giáo dục và Đào tạo xây dựng đề án thành lập Trung tâm Giáo dục thường xuyên cấp tỉnh, gửi hồ sơ thành lập trung tâm đến các cơ quan quản lý nhà nước có liên quan lấy ý kiến bằng văn bản</w:t>
            </w:r>
          </w:p>
          <w:p w:rsidR="00232453" w:rsidRPr="00134FEF" w:rsidRDefault="00232453" w:rsidP="004E0A08">
            <w:pPr>
              <w:pStyle w:val="sonvb"/>
              <w:spacing w:after="0" w:line="240" w:lineRule="auto"/>
              <w:ind w:firstLine="33"/>
              <w:rPr>
                <w:color w:val="000000"/>
                <w:sz w:val="24"/>
                <w:szCs w:val="24"/>
                <w:lang w:val="pt-BR"/>
              </w:rPr>
            </w:pPr>
            <w:r w:rsidRPr="00D35EF0">
              <w:rPr>
                <w:b/>
                <w:color w:val="000000"/>
                <w:sz w:val="24"/>
                <w:szCs w:val="24"/>
                <w:u w:val="single"/>
                <w:lang w:val="pt-BR"/>
              </w:rPr>
              <w:t>Bước 2:</w:t>
            </w:r>
            <w:r w:rsidRPr="00134FEF">
              <w:rPr>
                <w:color w:val="000000"/>
                <w:sz w:val="24"/>
                <w:szCs w:val="24"/>
                <w:lang w:val="pt-BR"/>
              </w:rPr>
              <w:t xml:space="preserve"> Gửi văn bản đề nghị Sở Nội vụ tổ chức thẩm định. Trong vòng 30 ngày làm việc, kể từ ngày nhận được hồ sơ hợp lệ, Sở Nội vụ tổ chức thẩm định, chuyển hồ sơ cho Văn phòng Ủy ban nhân dân tỉnh thẩm tra. </w:t>
            </w:r>
          </w:p>
          <w:p w:rsidR="00232453" w:rsidRPr="00134FEF" w:rsidRDefault="00232453" w:rsidP="004E0A08">
            <w:pPr>
              <w:pStyle w:val="sonvb"/>
              <w:spacing w:after="0" w:line="240" w:lineRule="auto"/>
              <w:ind w:firstLine="33"/>
              <w:rPr>
                <w:color w:val="000000"/>
                <w:sz w:val="24"/>
                <w:szCs w:val="24"/>
                <w:lang w:val="pt-BR"/>
              </w:rPr>
            </w:pPr>
            <w:r w:rsidRPr="00D35EF0">
              <w:rPr>
                <w:b/>
                <w:color w:val="000000"/>
                <w:sz w:val="24"/>
                <w:szCs w:val="24"/>
                <w:u w:val="single"/>
                <w:lang w:val="pt-BR"/>
              </w:rPr>
              <w:t>Bước 3:</w:t>
            </w:r>
            <w:r w:rsidRPr="00134FEF">
              <w:rPr>
                <w:color w:val="000000"/>
                <w:sz w:val="24"/>
                <w:szCs w:val="24"/>
                <w:lang w:val="pt-BR"/>
              </w:rPr>
              <w:t xml:space="preserve"> Chủ tịch Ủy ban nhân dân tỉnh quyết định thành lập Trung tâm Giáo dục thường xuyên cấp tỉnh, sau khi được sự đồng ý bằng văn bản của Bộ Giáo dục và Đào tạo.</w:t>
            </w:r>
          </w:p>
        </w:tc>
      </w:tr>
      <w:tr w:rsidR="00232453" w:rsidRPr="00134FEF" w:rsidTr="004E0A08">
        <w:tc>
          <w:tcPr>
            <w:tcW w:w="2694" w:type="dxa"/>
            <w:shd w:val="clear" w:color="auto" w:fill="auto"/>
          </w:tcPr>
          <w:p w:rsidR="00232453" w:rsidRPr="00134FEF" w:rsidRDefault="00232453" w:rsidP="004E0A08">
            <w:pPr>
              <w:tabs>
                <w:tab w:val="left" w:pos="132"/>
              </w:tabs>
              <w:jc w:val="both"/>
              <w:rPr>
                <w:b/>
                <w:color w:val="000000"/>
                <w:sz w:val="24"/>
                <w:szCs w:val="24"/>
              </w:rPr>
            </w:pPr>
            <w:r w:rsidRPr="00134FEF">
              <w:rPr>
                <w:b/>
                <w:color w:val="000000"/>
                <w:sz w:val="24"/>
                <w:szCs w:val="24"/>
              </w:rPr>
              <w:t>Cách thức thực hiện</w:t>
            </w:r>
          </w:p>
        </w:tc>
        <w:tc>
          <w:tcPr>
            <w:tcW w:w="6945" w:type="dxa"/>
            <w:shd w:val="clear" w:color="auto" w:fill="auto"/>
            <w:vAlign w:val="center"/>
          </w:tcPr>
          <w:p w:rsidR="00232453" w:rsidRPr="00134FEF" w:rsidRDefault="00232453" w:rsidP="004E0A08">
            <w:pPr>
              <w:ind w:firstLine="33"/>
              <w:jc w:val="both"/>
              <w:rPr>
                <w:color w:val="000000"/>
                <w:sz w:val="24"/>
                <w:szCs w:val="24"/>
              </w:rPr>
            </w:pPr>
            <w:r w:rsidRPr="00134FEF">
              <w:rPr>
                <w:color w:val="000000"/>
                <w:sz w:val="24"/>
                <w:szCs w:val="24"/>
              </w:rPr>
              <w:t>Trực tiếp tại trụ sở cơ quan hành chính hoặc qua đường bưu điện</w:t>
            </w:r>
          </w:p>
        </w:tc>
      </w:tr>
      <w:tr w:rsidR="00232453" w:rsidRPr="00134FEF" w:rsidTr="004E0A08">
        <w:tc>
          <w:tcPr>
            <w:tcW w:w="2694" w:type="dxa"/>
            <w:shd w:val="clear" w:color="auto" w:fill="auto"/>
          </w:tcPr>
          <w:p w:rsidR="00232453" w:rsidRPr="00134FEF" w:rsidRDefault="00232453" w:rsidP="004E0A08">
            <w:pPr>
              <w:tabs>
                <w:tab w:val="left" w:pos="132"/>
              </w:tabs>
              <w:jc w:val="both"/>
              <w:rPr>
                <w:b/>
                <w:color w:val="000000"/>
                <w:sz w:val="24"/>
                <w:szCs w:val="24"/>
              </w:rPr>
            </w:pPr>
            <w:r w:rsidRPr="00134FEF">
              <w:rPr>
                <w:b/>
                <w:color w:val="000000"/>
                <w:sz w:val="24"/>
                <w:szCs w:val="24"/>
              </w:rPr>
              <w:t>Thành phần, số lượng hồ sơ</w:t>
            </w:r>
          </w:p>
        </w:tc>
        <w:tc>
          <w:tcPr>
            <w:tcW w:w="6945" w:type="dxa"/>
            <w:shd w:val="clear" w:color="auto" w:fill="auto"/>
            <w:vAlign w:val="center"/>
          </w:tcPr>
          <w:p w:rsidR="00232453" w:rsidRPr="00134FEF" w:rsidRDefault="00232453" w:rsidP="004E0A08">
            <w:pPr>
              <w:pStyle w:val="NormalWeb"/>
              <w:spacing w:before="0" w:beforeAutospacing="0" w:after="0" w:afterAutospacing="0"/>
              <w:ind w:firstLine="33"/>
              <w:jc w:val="both"/>
              <w:rPr>
                <w:color w:val="000000"/>
              </w:rPr>
            </w:pPr>
            <w:r w:rsidRPr="00134FEF">
              <w:rPr>
                <w:rStyle w:val="Strong"/>
                <w:b w:val="0"/>
                <w:color w:val="000000"/>
              </w:rPr>
              <w:t>a)</w:t>
            </w:r>
            <w:r w:rsidRPr="00134FEF">
              <w:rPr>
                <w:color w:val="000000"/>
              </w:rPr>
              <w:t xml:space="preserve"> Thành phần hồ sơ bao gồm:</w:t>
            </w:r>
          </w:p>
          <w:p w:rsidR="00232453" w:rsidRPr="00134FEF" w:rsidRDefault="00232453" w:rsidP="004E0A08">
            <w:pPr>
              <w:pStyle w:val="sonvb"/>
              <w:spacing w:after="0" w:line="240" w:lineRule="auto"/>
              <w:ind w:firstLine="33"/>
              <w:rPr>
                <w:color w:val="000000"/>
                <w:sz w:val="24"/>
                <w:szCs w:val="24"/>
                <w:lang w:val="pt-BR"/>
              </w:rPr>
            </w:pPr>
            <w:r w:rsidRPr="00134FEF">
              <w:rPr>
                <w:color w:val="000000"/>
                <w:sz w:val="24"/>
                <w:szCs w:val="24"/>
                <w:lang w:val="pt-BR"/>
              </w:rPr>
              <w:t xml:space="preserve">- Công văn đề nghị thành lập </w:t>
            </w:r>
            <w:r w:rsidRPr="00134FEF">
              <w:rPr>
                <w:color w:val="000000"/>
                <w:sz w:val="24"/>
                <w:szCs w:val="24"/>
              </w:rPr>
              <w:t>Trung tâm Giáo dục thường xuyên</w:t>
            </w:r>
          </w:p>
          <w:p w:rsidR="00232453" w:rsidRPr="00134FEF" w:rsidRDefault="00232453" w:rsidP="004E0A08">
            <w:pPr>
              <w:pStyle w:val="sonvb"/>
              <w:spacing w:after="0" w:line="240" w:lineRule="auto"/>
              <w:ind w:firstLine="33"/>
              <w:rPr>
                <w:color w:val="000000"/>
                <w:sz w:val="24"/>
                <w:szCs w:val="24"/>
                <w:lang w:val="pt-BR"/>
              </w:rPr>
            </w:pPr>
            <w:r w:rsidRPr="00134FEF">
              <w:rPr>
                <w:color w:val="000000"/>
                <w:sz w:val="24"/>
                <w:szCs w:val="24"/>
                <w:lang w:val="pt-BR"/>
              </w:rPr>
              <w:t xml:space="preserve">- Đề án thành lập </w:t>
            </w:r>
            <w:r w:rsidRPr="00134FEF">
              <w:rPr>
                <w:color w:val="000000"/>
                <w:sz w:val="24"/>
                <w:szCs w:val="24"/>
              </w:rPr>
              <w:t>Trung tâm Giáo dục thường xuyên:</w:t>
            </w:r>
          </w:p>
          <w:p w:rsidR="00232453" w:rsidRPr="00134FEF" w:rsidRDefault="00232453" w:rsidP="004E0A08">
            <w:pPr>
              <w:pStyle w:val="sonvb"/>
              <w:spacing w:after="0" w:line="240" w:lineRule="auto"/>
              <w:ind w:firstLine="33"/>
              <w:rPr>
                <w:color w:val="000000"/>
                <w:sz w:val="24"/>
                <w:szCs w:val="24"/>
                <w:lang w:val="pt-BR"/>
              </w:rPr>
            </w:pPr>
            <w:r w:rsidRPr="00134FEF">
              <w:rPr>
                <w:color w:val="000000"/>
                <w:sz w:val="24"/>
                <w:szCs w:val="24"/>
                <w:lang w:val="pt-BR"/>
              </w:rPr>
              <w:t xml:space="preserve">+ Nhu cầu của việc thành lập </w:t>
            </w:r>
            <w:r w:rsidRPr="00134FEF">
              <w:rPr>
                <w:color w:val="000000"/>
                <w:sz w:val="24"/>
                <w:szCs w:val="24"/>
              </w:rPr>
              <w:t>Trung tâm Giáo dục thường xuyên</w:t>
            </w:r>
            <w:r w:rsidRPr="00134FEF">
              <w:rPr>
                <w:color w:val="000000"/>
                <w:sz w:val="24"/>
                <w:szCs w:val="24"/>
                <w:lang w:val="pt-BR"/>
              </w:rPr>
              <w:t>;</w:t>
            </w:r>
          </w:p>
          <w:p w:rsidR="00232453" w:rsidRPr="00134FEF" w:rsidRDefault="00232453" w:rsidP="004E0A08">
            <w:pPr>
              <w:pStyle w:val="sonvb"/>
              <w:spacing w:after="0" w:line="240" w:lineRule="auto"/>
              <w:ind w:firstLine="33"/>
              <w:rPr>
                <w:color w:val="000000"/>
                <w:sz w:val="24"/>
                <w:szCs w:val="24"/>
                <w:lang w:val="pt-BR"/>
              </w:rPr>
            </w:pPr>
            <w:r w:rsidRPr="00134FEF">
              <w:rPr>
                <w:color w:val="000000"/>
                <w:sz w:val="24"/>
                <w:szCs w:val="24"/>
                <w:lang w:val="pt-BR"/>
              </w:rPr>
              <w:t xml:space="preserve">+ Phương hướng hoạt động của </w:t>
            </w:r>
            <w:r w:rsidRPr="00134FEF">
              <w:rPr>
                <w:color w:val="000000"/>
                <w:sz w:val="24"/>
                <w:szCs w:val="24"/>
              </w:rPr>
              <w:t>Trung tâm Giáo dục thường xuyên</w:t>
            </w:r>
            <w:r w:rsidRPr="00134FEF">
              <w:rPr>
                <w:color w:val="000000"/>
                <w:sz w:val="24"/>
                <w:szCs w:val="24"/>
                <w:lang w:val="pt-BR"/>
              </w:rPr>
              <w:t>;</w:t>
            </w:r>
          </w:p>
          <w:p w:rsidR="00232453" w:rsidRPr="00134FEF" w:rsidRDefault="00232453" w:rsidP="004E0A08">
            <w:pPr>
              <w:pStyle w:val="sonvb"/>
              <w:spacing w:after="0" w:line="240" w:lineRule="auto"/>
              <w:ind w:firstLine="33"/>
              <w:rPr>
                <w:color w:val="000000"/>
                <w:sz w:val="24"/>
                <w:szCs w:val="24"/>
                <w:lang w:val="pt-BR"/>
              </w:rPr>
            </w:pPr>
            <w:r w:rsidRPr="00134FEF">
              <w:rPr>
                <w:color w:val="000000"/>
                <w:sz w:val="24"/>
                <w:szCs w:val="24"/>
                <w:lang w:val="pt-BR"/>
              </w:rPr>
              <w:t>+ Những điều kiện về cơ sở vật chất và đội ngũ cán bộ quản lý, giáo viên theo quy định;</w:t>
            </w:r>
          </w:p>
          <w:p w:rsidR="00232453" w:rsidRPr="00134FEF" w:rsidRDefault="00232453" w:rsidP="004E0A08">
            <w:pPr>
              <w:pStyle w:val="sonvb"/>
              <w:spacing w:after="0" w:line="240" w:lineRule="auto"/>
              <w:ind w:firstLine="33"/>
              <w:rPr>
                <w:color w:val="000000"/>
                <w:sz w:val="24"/>
                <w:szCs w:val="24"/>
                <w:lang w:val="pt-BR"/>
              </w:rPr>
            </w:pPr>
            <w:r w:rsidRPr="00134FEF">
              <w:rPr>
                <w:color w:val="000000"/>
                <w:sz w:val="24"/>
                <w:szCs w:val="24"/>
                <w:lang w:val="pt-BR"/>
              </w:rPr>
              <w:t>+ Ý kiến của các cơ quan quản lý nhà nước có liên quan;</w:t>
            </w:r>
          </w:p>
          <w:p w:rsidR="00232453" w:rsidRPr="00134FEF" w:rsidRDefault="00232453" w:rsidP="004E0A08">
            <w:pPr>
              <w:pStyle w:val="sonvb"/>
              <w:spacing w:after="0" w:line="240" w:lineRule="auto"/>
              <w:ind w:firstLine="33"/>
              <w:rPr>
                <w:color w:val="000000"/>
                <w:sz w:val="24"/>
                <w:szCs w:val="24"/>
                <w:lang w:val="pt-BR"/>
              </w:rPr>
            </w:pPr>
            <w:r w:rsidRPr="00134FEF">
              <w:rPr>
                <w:color w:val="000000"/>
                <w:sz w:val="24"/>
                <w:szCs w:val="24"/>
                <w:lang w:val="pt-BR"/>
              </w:rPr>
              <w:t>+ Sơ yếu lý lịch của người dự kiến làm giám đốc trung tâm.</w:t>
            </w:r>
          </w:p>
          <w:p w:rsidR="00232453" w:rsidRPr="00134FEF" w:rsidRDefault="00232453" w:rsidP="004E0A08">
            <w:pPr>
              <w:ind w:firstLine="33"/>
              <w:jc w:val="both"/>
              <w:rPr>
                <w:color w:val="000000"/>
                <w:sz w:val="24"/>
                <w:szCs w:val="24"/>
                <w:lang w:val="pt-BR"/>
              </w:rPr>
            </w:pPr>
            <w:r w:rsidRPr="00134FEF">
              <w:rPr>
                <w:rStyle w:val="Strong"/>
                <w:b w:val="0"/>
                <w:color w:val="000000"/>
                <w:sz w:val="24"/>
                <w:szCs w:val="24"/>
                <w:lang w:val="pt-BR"/>
              </w:rPr>
              <w:t>b)</w:t>
            </w:r>
            <w:r w:rsidRPr="00134FEF">
              <w:rPr>
                <w:color w:val="000000"/>
                <w:sz w:val="24"/>
                <w:szCs w:val="24"/>
                <w:lang w:val="pt-BR"/>
              </w:rPr>
              <w:t xml:space="preserve"> Số lượng hồ sơ: 05 (bộ).</w:t>
            </w:r>
          </w:p>
        </w:tc>
      </w:tr>
      <w:tr w:rsidR="00232453" w:rsidRPr="00134FEF" w:rsidTr="004E0A08">
        <w:tc>
          <w:tcPr>
            <w:tcW w:w="2694" w:type="dxa"/>
            <w:shd w:val="clear" w:color="auto" w:fill="auto"/>
          </w:tcPr>
          <w:p w:rsidR="00232453" w:rsidRPr="00134FEF" w:rsidRDefault="00232453" w:rsidP="004E0A08">
            <w:pPr>
              <w:tabs>
                <w:tab w:val="left" w:pos="132"/>
              </w:tabs>
              <w:jc w:val="both"/>
              <w:rPr>
                <w:b/>
                <w:color w:val="000000"/>
                <w:sz w:val="24"/>
                <w:szCs w:val="24"/>
              </w:rPr>
            </w:pPr>
            <w:r w:rsidRPr="00134FEF">
              <w:rPr>
                <w:b/>
                <w:color w:val="000000"/>
                <w:sz w:val="24"/>
                <w:szCs w:val="24"/>
              </w:rPr>
              <w:t>Thời gian giải quyết</w:t>
            </w:r>
          </w:p>
        </w:tc>
        <w:tc>
          <w:tcPr>
            <w:tcW w:w="6945" w:type="dxa"/>
            <w:shd w:val="clear" w:color="auto" w:fill="auto"/>
          </w:tcPr>
          <w:p w:rsidR="00232453" w:rsidRPr="00134FEF" w:rsidRDefault="00232453" w:rsidP="004E0A08">
            <w:pPr>
              <w:ind w:firstLine="33"/>
              <w:jc w:val="both"/>
              <w:rPr>
                <w:color w:val="000000"/>
                <w:sz w:val="24"/>
                <w:szCs w:val="24"/>
              </w:rPr>
            </w:pPr>
            <w:r w:rsidRPr="00134FEF">
              <w:rPr>
                <w:iCs/>
                <w:color w:val="000000"/>
                <w:sz w:val="24"/>
                <w:szCs w:val="24"/>
              </w:rPr>
              <w:t>30 ngày làm việc kể từ ngày nhận được hồ sơ hợp lệ</w:t>
            </w:r>
          </w:p>
        </w:tc>
      </w:tr>
      <w:tr w:rsidR="00232453" w:rsidRPr="00134FEF" w:rsidTr="004E0A08">
        <w:tc>
          <w:tcPr>
            <w:tcW w:w="2694" w:type="dxa"/>
            <w:shd w:val="clear" w:color="auto" w:fill="auto"/>
          </w:tcPr>
          <w:p w:rsidR="00232453" w:rsidRPr="00134FEF" w:rsidRDefault="00232453" w:rsidP="004E0A08">
            <w:pPr>
              <w:tabs>
                <w:tab w:val="left" w:pos="132"/>
              </w:tabs>
              <w:jc w:val="both"/>
              <w:rPr>
                <w:b/>
                <w:color w:val="000000"/>
                <w:sz w:val="24"/>
                <w:szCs w:val="24"/>
              </w:rPr>
            </w:pPr>
            <w:r w:rsidRPr="00134FEF">
              <w:rPr>
                <w:b/>
                <w:color w:val="000000"/>
                <w:sz w:val="24"/>
                <w:szCs w:val="24"/>
              </w:rPr>
              <w:t>Cơ quan thực hiện</w:t>
            </w:r>
          </w:p>
        </w:tc>
        <w:tc>
          <w:tcPr>
            <w:tcW w:w="6945" w:type="dxa"/>
            <w:shd w:val="clear" w:color="auto" w:fill="auto"/>
          </w:tcPr>
          <w:p w:rsidR="00232453" w:rsidRPr="00134FEF" w:rsidRDefault="00232453" w:rsidP="004E0A08">
            <w:pPr>
              <w:pStyle w:val="NormalWeb"/>
              <w:spacing w:before="0" w:beforeAutospacing="0" w:after="0" w:afterAutospacing="0"/>
              <w:ind w:firstLine="33"/>
              <w:jc w:val="both"/>
              <w:rPr>
                <w:color w:val="000000"/>
              </w:rPr>
            </w:pPr>
            <w:r w:rsidRPr="00134FEF">
              <w:rPr>
                <w:color w:val="000000"/>
              </w:rPr>
              <w:t>- Cơ quan có thẩm quyền quyết định: Chủ tịch Ủy ban nhân dân tỉnh.</w:t>
            </w:r>
          </w:p>
          <w:p w:rsidR="00232453" w:rsidRPr="00134FEF" w:rsidRDefault="00232453" w:rsidP="004E0A08">
            <w:pPr>
              <w:pStyle w:val="NormalWeb"/>
              <w:spacing w:before="0" w:beforeAutospacing="0" w:after="0" w:afterAutospacing="0"/>
              <w:ind w:firstLine="33"/>
              <w:jc w:val="both"/>
            </w:pPr>
            <w:r w:rsidRPr="00134FEF">
              <w:t>- Cơ quan trực tiếp thực hiện TTHC: Sở Giáo dục và Đào tạo</w:t>
            </w:r>
          </w:p>
          <w:p w:rsidR="00232453" w:rsidRPr="00134FEF" w:rsidRDefault="00232453" w:rsidP="004E0A08">
            <w:pPr>
              <w:pStyle w:val="NormalWeb"/>
              <w:spacing w:before="0" w:beforeAutospacing="0" w:after="0" w:afterAutospacing="0"/>
              <w:ind w:firstLine="33"/>
              <w:jc w:val="both"/>
              <w:rPr>
                <w:color w:val="000000"/>
              </w:rPr>
            </w:pPr>
            <w:r w:rsidRPr="00134FEF">
              <w:t>- Cơ quan phối hợp (nếu có): Sở Kế hoạch và Đầu tư, Sở Xây dựng, Sở Tài nguyên và Môi trường, Sở Tài chính, Sở Nội vụ, Văn phòng UBND tỉnh.</w:t>
            </w:r>
          </w:p>
        </w:tc>
      </w:tr>
      <w:tr w:rsidR="00232453" w:rsidRPr="00134FEF" w:rsidTr="004E0A08">
        <w:tc>
          <w:tcPr>
            <w:tcW w:w="2694" w:type="dxa"/>
            <w:shd w:val="clear" w:color="auto" w:fill="auto"/>
          </w:tcPr>
          <w:p w:rsidR="00232453" w:rsidRPr="00134FEF" w:rsidRDefault="00232453" w:rsidP="004E0A08">
            <w:pPr>
              <w:tabs>
                <w:tab w:val="left" w:pos="132"/>
              </w:tabs>
              <w:jc w:val="both"/>
              <w:rPr>
                <w:b/>
                <w:color w:val="000000"/>
                <w:sz w:val="24"/>
                <w:szCs w:val="24"/>
              </w:rPr>
            </w:pPr>
            <w:r w:rsidRPr="00134FEF">
              <w:rPr>
                <w:b/>
                <w:color w:val="000000"/>
                <w:sz w:val="24"/>
                <w:szCs w:val="24"/>
              </w:rPr>
              <w:t>Đối tượng thực hiện</w:t>
            </w:r>
          </w:p>
        </w:tc>
        <w:tc>
          <w:tcPr>
            <w:tcW w:w="6945" w:type="dxa"/>
            <w:shd w:val="clear" w:color="auto" w:fill="auto"/>
          </w:tcPr>
          <w:p w:rsidR="00232453" w:rsidRPr="00134FEF" w:rsidRDefault="00232453" w:rsidP="004E0A08">
            <w:pPr>
              <w:ind w:firstLine="33"/>
              <w:jc w:val="both"/>
              <w:rPr>
                <w:color w:val="000000"/>
                <w:sz w:val="24"/>
                <w:szCs w:val="24"/>
              </w:rPr>
            </w:pPr>
            <w:r w:rsidRPr="00134FEF">
              <w:rPr>
                <w:color w:val="000000"/>
                <w:sz w:val="24"/>
                <w:szCs w:val="24"/>
              </w:rPr>
              <w:t xml:space="preserve">Tổ chức                                                                   </w:t>
            </w:r>
          </w:p>
        </w:tc>
      </w:tr>
      <w:tr w:rsidR="00232453" w:rsidRPr="00134FEF" w:rsidTr="004E0A08">
        <w:trPr>
          <w:trHeight w:val="102"/>
        </w:trPr>
        <w:tc>
          <w:tcPr>
            <w:tcW w:w="2694" w:type="dxa"/>
            <w:shd w:val="clear" w:color="auto" w:fill="auto"/>
          </w:tcPr>
          <w:p w:rsidR="00232453" w:rsidRPr="00134FEF" w:rsidRDefault="00232453" w:rsidP="004E0A08">
            <w:pPr>
              <w:tabs>
                <w:tab w:val="left" w:pos="132"/>
              </w:tabs>
              <w:jc w:val="both"/>
              <w:rPr>
                <w:b/>
                <w:color w:val="000000"/>
                <w:sz w:val="24"/>
                <w:szCs w:val="24"/>
              </w:rPr>
            </w:pPr>
            <w:r w:rsidRPr="00134FEF">
              <w:rPr>
                <w:b/>
                <w:color w:val="000000"/>
                <w:sz w:val="24"/>
                <w:szCs w:val="24"/>
              </w:rPr>
              <w:t>Kết quả</w:t>
            </w:r>
          </w:p>
        </w:tc>
        <w:tc>
          <w:tcPr>
            <w:tcW w:w="6945" w:type="dxa"/>
            <w:shd w:val="clear" w:color="auto" w:fill="auto"/>
          </w:tcPr>
          <w:p w:rsidR="00232453" w:rsidRPr="00134FEF" w:rsidRDefault="00232453" w:rsidP="004E0A08">
            <w:pPr>
              <w:ind w:firstLine="33"/>
              <w:jc w:val="both"/>
              <w:rPr>
                <w:color w:val="000000"/>
                <w:sz w:val="24"/>
                <w:szCs w:val="24"/>
              </w:rPr>
            </w:pPr>
            <w:r w:rsidRPr="00134FEF">
              <w:rPr>
                <w:color w:val="000000"/>
                <w:sz w:val="24"/>
                <w:szCs w:val="24"/>
                <w:lang w:val="pt-BR"/>
              </w:rPr>
              <w:t>Quyết định hành chính</w:t>
            </w:r>
          </w:p>
        </w:tc>
      </w:tr>
      <w:tr w:rsidR="00232453" w:rsidRPr="00134FEF" w:rsidTr="004E0A08">
        <w:tc>
          <w:tcPr>
            <w:tcW w:w="2694" w:type="dxa"/>
            <w:shd w:val="clear" w:color="auto" w:fill="auto"/>
          </w:tcPr>
          <w:p w:rsidR="00232453" w:rsidRPr="00134FEF" w:rsidRDefault="00232453" w:rsidP="004E0A08">
            <w:pPr>
              <w:tabs>
                <w:tab w:val="left" w:pos="132"/>
              </w:tabs>
              <w:jc w:val="both"/>
              <w:rPr>
                <w:b/>
                <w:color w:val="000000"/>
                <w:sz w:val="24"/>
                <w:szCs w:val="24"/>
              </w:rPr>
            </w:pPr>
            <w:r w:rsidRPr="00134FEF">
              <w:rPr>
                <w:b/>
                <w:color w:val="000000"/>
                <w:sz w:val="24"/>
                <w:szCs w:val="24"/>
              </w:rPr>
              <w:t>Lệ phí</w:t>
            </w:r>
          </w:p>
        </w:tc>
        <w:tc>
          <w:tcPr>
            <w:tcW w:w="6945" w:type="dxa"/>
            <w:shd w:val="clear" w:color="auto" w:fill="auto"/>
            <w:vAlign w:val="center"/>
          </w:tcPr>
          <w:p w:rsidR="00232453" w:rsidRPr="00134FEF" w:rsidRDefault="00232453" w:rsidP="004E0A08">
            <w:pPr>
              <w:ind w:firstLine="33"/>
              <w:jc w:val="both"/>
              <w:rPr>
                <w:color w:val="000000"/>
                <w:sz w:val="24"/>
                <w:szCs w:val="24"/>
              </w:rPr>
            </w:pPr>
            <w:r w:rsidRPr="00134FEF">
              <w:rPr>
                <w:color w:val="000000"/>
                <w:sz w:val="24"/>
                <w:szCs w:val="24"/>
              </w:rPr>
              <w:t>Không</w:t>
            </w:r>
          </w:p>
        </w:tc>
      </w:tr>
      <w:tr w:rsidR="00232453" w:rsidRPr="00134FEF" w:rsidTr="004E0A08">
        <w:tc>
          <w:tcPr>
            <w:tcW w:w="2694" w:type="dxa"/>
            <w:shd w:val="clear" w:color="auto" w:fill="auto"/>
          </w:tcPr>
          <w:p w:rsidR="00232453" w:rsidRPr="00134FEF" w:rsidRDefault="00232453" w:rsidP="004E0A08">
            <w:pPr>
              <w:tabs>
                <w:tab w:val="left" w:pos="132"/>
              </w:tabs>
              <w:jc w:val="both"/>
              <w:rPr>
                <w:b/>
                <w:color w:val="000000"/>
                <w:sz w:val="24"/>
                <w:szCs w:val="24"/>
              </w:rPr>
            </w:pPr>
            <w:r w:rsidRPr="00134FEF">
              <w:rPr>
                <w:b/>
                <w:color w:val="000000"/>
                <w:sz w:val="24"/>
                <w:szCs w:val="24"/>
              </w:rPr>
              <w:t xml:space="preserve">Tên mẫu đơn, tờ khai </w:t>
            </w:r>
          </w:p>
        </w:tc>
        <w:tc>
          <w:tcPr>
            <w:tcW w:w="6945" w:type="dxa"/>
            <w:shd w:val="clear" w:color="auto" w:fill="auto"/>
            <w:vAlign w:val="center"/>
          </w:tcPr>
          <w:p w:rsidR="00232453" w:rsidRPr="00134FEF" w:rsidRDefault="00232453" w:rsidP="004E0A08">
            <w:pPr>
              <w:ind w:firstLine="33"/>
              <w:jc w:val="both"/>
              <w:rPr>
                <w:color w:val="000000"/>
                <w:sz w:val="24"/>
                <w:szCs w:val="24"/>
              </w:rPr>
            </w:pPr>
            <w:r w:rsidRPr="00134FEF">
              <w:rPr>
                <w:color w:val="000000"/>
                <w:sz w:val="24"/>
                <w:szCs w:val="24"/>
              </w:rPr>
              <w:t>Không</w:t>
            </w:r>
          </w:p>
        </w:tc>
      </w:tr>
      <w:tr w:rsidR="00232453" w:rsidRPr="00134FEF" w:rsidTr="004E0A08">
        <w:tc>
          <w:tcPr>
            <w:tcW w:w="2694" w:type="dxa"/>
            <w:shd w:val="clear" w:color="auto" w:fill="auto"/>
          </w:tcPr>
          <w:p w:rsidR="00232453" w:rsidRPr="00134FEF" w:rsidRDefault="00232453" w:rsidP="004E0A08">
            <w:pPr>
              <w:tabs>
                <w:tab w:val="left" w:pos="132"/>
              </w:tabs>
              <w:jc w:val="both"/>
              <w:rPr>
                <w:b/>
                <w:color w:val="000000"/>
                <w:sz w:val="24"/>
                <w:szCs w:val="24"/>
              </w:rPr>
            </w:pPr>
            <w:r w:rsidRPr="00134FEF">
              <w:rPr>
                <w:b/>
                <w:color w:val="000000"/>
                <w:sz w:val="24"/>
                <w:szCs w:val="24"/>
              </w:rPr>
              <w:t xml:space="preserve">Yêu cầu, điều kiện </w:t>
            </w:r>
          </w:p>
        </w:tc>
        <w:tc>
          <w:tcPr>
            <w:tcW w:w="6945" w:type="dxa"/>
            <w:shd w:val="clear" w:color="auto" w:fill="auto"/>
            <w:vAlign w:val="center"/>
          </w:tcPr>
          <w:p w:rsidR="00232453" w:rsidRPr="00134FEF" w:rsidRDefault="00232453" w:rsidP="004E0A08">
            <w:pPr>
              <w:pStyle w:val="sonvb"/>
              <w:spacing w:after="0" w:line="240" w:lineRule="auto"/>
              <w:ind w:firstLine="33"/>
              <w:rPr>
                <w:color w:val="000000"/>
                <w:sz w:val="24"/>
                <w:szCs w:val="24"/>
                <w:lang w:val="pt-BR"/>
              </w:rPr>
            </w:pPr>
            <w:r w:rsidRPr="00134FEF">
              <w:rPr>
                <w:color w:val="000000"/>
                <w:sz w:val="24"/>
                <w:szCs w:val="24"/>
                <w:lang w:val="pt-BR"/>
              </w:rPr>
              <w:t xml:space="preserve">- Việc thành lập trung tâm phù hợp với yêu cầu phát triển kinh tế xã </w:t>
            </w:r>
            <w:r w:rsidRPr="00134FEF">
              <w:rPr>
                <w:color w:val="000000"/>
                <w:sz w:val="24"/>
                <w:szCs w:val="24"/>
                <w:lang w:val="pt-BR"/>
              </w:rPr>
              <w:lastRenderedPageBreak/>
              <w:t>hội của địa phương; phù hợp với quy hoạch mạng lưới cơ sở giáo dục; có tính khả thi và hiệu quả; đáp ứng nhu cầu học tập của cộng đồng.</w:t>
            </w:r>
          </w:p>
          <w:p w:rsidR="00232453" w:rsidRPr="00134FEF" w:rsidRDefault="00232453" w:rsidP="004E0A08">
            <w:pPr>
              <w:pStyle w:val="sonvb"/>
              <w:spacing w:after="0" w:line="240" w:lineRule="auto"/>
              <w:ind w:firstLine="33"/>
              <w:rPr>
                <w:color w:val="000000"/>
                <w:sz w:val="24"/>
                <w:szCs w:val="24"/>
                <w:lang w:val="pt-BR"/>
              </w:rPr>
            </w:pPr>
            <w:r w:rsidRPr="00134FEF">
              <w:rPr>
                <w:color w:val="000000"/>
                <w:sz w:val="24"/>
                <w:szCs w:val="24"/>
                <w:lang w:val="pt-BR"/>
              </w:rPr>
              <w:t>- Có đội ngũ cán bộ quản lý và giáo viên theo quy định, cụ thể như sau:</w:t>
            </w:r>
          </w:p>
          <w:p w:rsidR="00232453" w:rsidRPr="00134FEF" w:rsidRDefault="00232453" w:rsidP="004E0A08">
            <w:pPr>
              <w:pStyle w:val="sonvb"/>
              <w:spacing w:after="0" w:line="240" w:lineRule="auto"/>
              <w:ind w:firstLine="33"/>
              <w:rPr>
                <w:color w:val="000000"/>
                <w:sz w:val="24"/>
                <w:szCs w:val="24"/>
                <w:lang w:val="pt-BR"/>
              </w:rPr>
            </w:pPr>
            <w:r w:rsidRPr="00134FEF">
              <w:rPr>
                <w:color w:val="000000"/>
                <w:sz w:val="24"/>
                <w:szCs w:val="24"/>
                <w:lang w:val="pt-BR"/>
              </w:rPr>
              <w:t>+ Giám đốc trung tâm:</w:t>
            </w:r>
          </w:p>
          <w:p w:rsidR="00232453" w:rsidRPr="00134FEF" w:rsidRDefault="00232453" w:rsidP="004E0A08">
            <w:pPr>
              <w:pStyle w:val="sonvb"/>
              <w:spacing w:after="0" w:line="240" w:lineRule="auto"/>
              <w:ind w:firstLine="33"/>
              <w:rPr>
                <w:color w:val="000000"/>
                <w:sz w:val="24"/>
                <w:szCs w:val="24"/>
                <w:lang w:val="pt-BR"/>
              </w:rPr>
            </w:pPr>
            <w:r w:rsidRPr="00134FEF">
              <w:rPr>
                <w:color w:val="000000"/>
                <w:sz w:val="24"/>
                <w:szCs w:val="24"/>
                <w:lang w:val="pt-BR"/>
              </w:rPr>
              <w:t xml:space="preserve">. Giám đốc </w:t>
            </w:r>
            <w:r w:rsidRPr="00134FEF">
              <w:rPr>
                <w:color w:val="000000"/>
                <w:sz w:val="24"/>
                <w:szCs w:val="24"/>
              </w:rPr>
              <w:t>Trung tâm Giáo dục thường xuyên</w:t>
            </w:r>
            <w:r w:rsidRPr="00134FEF">
              <w:rPr>
                <w:color w:val="000000"/>
                <w:sz w:val="24"/>
                <w:szCs w:val="24"/>
                <w:lang w:val="pt-BR"/>
              </w:rPr>
              <w:t xml:space="preserve"> là người trực tiếp quản lý, điều hành và chịu trách nhiệm trước cơ quan quản lý cấp trên về hoạt động của trung tâm.</w:t>
            </w:r>
          </w:p>
          <w:p w:rsidR="00232453" w:rsidRPr="00134FEF" w:rsidRDefault="00232453" w:rsidP="004E0A08">
            <w:pPr>
              <w:pStyle w:val="sonvb"/>
              <w:spacing w:after="0" w:line="240" w:lineRule="auto"/>
              <w:ind w:firstLine="33"/>
              <w:rPr>
                <w:color w:val="000000"/>
                <w:sz w:val="24"/>
                <w:szCs w:val="24"/>
                <w:lang w:val="pt-BR"/>
              </w:rPr>
            </w:pPr>
            <w:r w:rsidRPr="00134FEF">
              <w:rPr>
                <w:color w:val="000000"/>
                <w:sz w:val="24"/>
                <w:szCs w:val="24"/>
                <w:lang w:val="pt-BR"/>
              </w:rPr>
              <w:t>. Giám đốc là người có phẩm chất chính trị và đạo đức tốt, có năng lực quản lý, tốt nghiệp đại học và công tác trong ngành giáo dục ít nhất 5 năm.</w:t>
            </w:r>
          </w:p>
          <w:p w:rsidR="00232453" w:rsidRPr="00134FEF" w:rsidRDefault="00232453" w:rsidP="004E0A08">
            <w:pPr>
              <w:pStyle w:val="sonvb"/>
              <w:spacing w:after="0" w:line="240" w:lineRule="auto"/>
              <w:ind w:firstLine="33"/>
              <w:rPr>
                <w:color w:val="000000"/>
                <w:sz w:val="24"/>
                <w:szCs w:val="24"/>
                <w:lang w:val="pt-BR"/>
              </w:rPr>
            </w:pPr>
            <w:r w:rsidRPr="00134FEF">
              <w:rPr>
                <w:color w:val="000000"/>
                <w:sz w:val="24"/>
                <w:szCs w:val="24"/>
                <w:lang w:val="pt-BR"/>
              </w:rPr>
              <w:t>+ Phó Giám đốc: Phó Giám đốc là người giúp việc cho giám đốc, có phẩm chất chính trị và đạo đức tốt, có năng lực quản lý, tốt nghiệp đại học, công tác trong ngành giáo dục ít nhất 5 năm.</w:t>
            </w:r>
          </w:p>
          <w:p w:rsidR="00232453" w:rsidRPr="00134FEF" w:rsidRDefault="00232453" w:rsidP="004E0A08">
            <w:pPr>
              <w:pStyle w:val="sonvb"/>
              <w:spacing w:after="0" w:line="240" w:lineRule="auto"/>
              <w:ind w:firstLine="33"/>
              <w:rPr>
                <w:color w:val="000000"/>
                <w:sz w:val="24"/>
                <w:szCs w:val="24"/>
                <w:lang w:val="pt-BR"/>
              </w:rPr>
            </w:pPr>
            <w:r w:rsidRPr="00134FEF">
              <w:rPr>
                <w:color w:val="000000"/>
                <w:sz w:val="24"/>
                <w:szCs w:val="24"/>
                <w:lang w:val="pt-BR"/>
              </w:rPr>
              <w:t xml:space="preserve">+ Giáo viên: Giáo viên </w:t>
            </w:r>
            <w:r w:rsidRPr="00134FEF">
              <w:rPr>
                <w:color w:val="000000"/>
                <w:sz w:val="24"/>
                <w:szCs w:val="24"/>
              </w:rPr>
              <w:t>Trung tâm Giáo dục thường xuyên</w:t>
            </w:r>
            <w:r w:rsidRPr="00134FEF">
              <w:rPr>
                <w:color w:val="000000"/>
                <w:sz w:val="24"/>
                <w:szCs w:val="24"/>
                <w:lang w:val="pt-BR"/>
              </w:rPr>
              <w:t xml:space="preserve"> tham gia giảng dạy các chương trình giáo dục thường xuyên để lấy văn bằng, chứng chỉ của hệ thống giáo dục quốc dân phải có trình độ đạt chuẩn như quy định đối với giáo viên dạy cùng cấp học của giáo dục chính quy, cụ thể như sau:</w:t>
            </w:r>
          </w:p>
          <w:p w:rsidR="00232453" w:rsidRPr="00134FEF" w:rsidRDefault="00232453" w:rsidP="004E0A08">
            <w:pPr>
              <w:pStyle w:val="sonvb"/>
              <w:spacing w:after="0" w:line="240" w:lineRule="auto"/>
              <w:ind w:firstLine="33"/>
              <w:rPr>
                <w:color w:val="000000"/>
                <w:sz w:val="24"/>
                <w:szCs w:val="24"/>
                <w:lang w:val="pt-BR"/>
              </w:rPr>
            </w:pPr>
            <w:r w:rsidRPr="00134FEF">
              <w:rPr>
                <w:color w:val="000000"/>
                <w:sz w:val="24"/>
                <w:szCs w:val="24"/>
                <w:lang w:val="pt-BR"/>
              </w:rPr>
              <w:t>. Có bằng tốt nghiệp trung cấp sư phạm đối với giáo viên dạy chương trình xóa mù chữ và giáo dục tiếp tục sau khi biết chữ;</w:t>
            </w:r>
          </w:p>
          <w:p w:rsidR="00232453" w:rsidRPr="00134FEF" w:rsidRDefault="00232453" w:rsidP="004E0A08">
            <w:pPr>
              <w:pStyle w:val="sonvb"/>
              <w:spacing w:after="0" w:line="240" w:lineRule="auto"/>
              <w:ind w:firstLine="33"/>
              <w:rPr>
                <w:color w:val="000000"/>
                <w:sz w:val="24"/>
                <w:szCs w:val="24"/>
                <w:lang w:val="pt-BR"/>
              </w:rPr>
            </w:pPr>
            <w:r w:rsidRPr="00134FEF">
              <w:rPr>
                <w:color w:val="000000"/>
                <w:sz w:val="24"/>
                <w:szCs w:val="24"/>
                <w:lang w:val="pt-BR"/>
              </w:rPr>
              <w:t>. Có bằng tốt nghiệp cao đẳng sư phạm hoặc có bằng tốt nghiệp cao đẳng và có chứng chỉ bồi dưỡng nghiệp vụ sư phạm đối với giáo viên dạy chương trình giáo dục thường xuyên cấp trung học cơ sở;</w:t>
            </w:r>
          </w:p>
          <w:p w:rsidR="00232453" w:rsidRPr="00134FEF" w:rsidRDefault="00232453" w:rsidP="004E0A08">
            <w:pPr>
              <w:pStyle w:val="sonvb"/>
              <w:spacing w:after="0" w:line="240" w:lineRule="auto"/>
              <w:ind w:firstLine="33"/>
              <w:rPr>
                <w:color w:val="000000"/>
                <w:sz w:val="24"/>
                <w:szCs w:val="24"/>
                <w:lang w:val="pt-BR"/>
              </w:rPr>
            </w:pPr>
            <w:r w:rsidRPr="00134FEF">
              <w:rPr>
                <w:color w:val="000000"/>
                <w:sz w:val="24"/>
                <w:szCs w:val="24"/>
                <w:lang w:val="pt-BR"/>
              </w:rPr>
              <w:t>. Có bằng tốt nghiệp đại học sư phạm hoặc có bằng tốt nghiệp đại học và có chứng chỉ bồi dưỡng nghiệp vụ sư phạm đối với giáo viên dạy chương trình giáo dục thường xuyên cấp trung học phổ th6ng;</w:t>
            </w:r>
          </w:p>
          <w:p w:rsidR="00232453" w:rsidRPr="00134FEF" w:rsidRDefault="00232453" w:rsidP="004E0A08">
            <w:pPr>
              <w:pStyle w:val="sonvb"/>
              <w:spacing w:after="0" w:line="240" w:lineRule="auto"/>
              <w:ind w:firstLine="33"/>
              <w:rPr>
                <w:color w:val="000000"/>
                <w:sz w:val="24"/>
                <w:szCs w:val="24"/>
                <w:lang w:val="pt-BR"/>
              </w:rPr>
            </w:pPr>
            <w:r w:rsidRPr="00134FEF">
              <w:rPr>
                <w:color w:val="000000"/>
                <w:sz w:val="24"/>
                <w:szCs w:val="24"/>
                <w:lang w:val="pt-BR"/>
              </w:rPr>
              <w:t>. Có bằng tốt nghiệp trung cấp nghề, cao đẳng nghề hoặc là nghệ nhân, công nhân kỹ thuật có tay nghề cao đối với giáo viên hướng dẫn thực hành nghề nghiệp;</w:t>
            </w:r>
          </w:p>
          <w:p w:rsidR="00232453" w:rsidRPr="00134FEF" w:rsidRDefault="00232453" w:rsidP="004E0A08">
            <w:pPr>
              <w:pStyle w:val="sonvb"/>
              <w:spacing w:after="0" w:line="240" w:lineRule="auto"/>
              <w:ind w:firstLine="33"/>
              <w:rPr>
                <w:color w:val="000000"/>
                <w:sz w:val="24"/>
                <w:szCs w:val="24"/>
                <w:lang w:val="pt-BR"/>
              </w:rPr>
            </w:pPr>
            <w:r w:rsidRPr="00134FEF">
              <w:rPr>
                <w:color w:val="000000"/>
                <w:sz w:val="24"/>
                <w:szCs w:val="24"/>
                <w:lang w:val="pt-BR"/>
              </w:rPr>
              <w:t>. Có bằng tốt nghiệp cao đẳng, đại học chuyên ngành ngoại ngữ hoặc tin học đối với giáo viên dạy chương trình bồi dưỡng nâng cao trình độ ngoại ngữ, tin học.</w:t>
            </w:r>
          </w:p>
          <w:p w:rsidR="00232453" w:rsidRPr="00134FEF" w:rsidRDefault="00232453" w:rsidP="004E0A08">
            <w:pPr>
              <w:pStyle w:val="sonvb"/>
              <w:spacing w:after="0" w:line="240" w:lineRule="auto"/>
              <w:ind w:firstLine="33"/>
              <w:rPr>
                <w:color w:val="000000"/>
                <w:sz w:val="24"/>
                <w:szCs w:val="24"/>
                <w:lang w:val="pt-BR"/>
              </w:rPr>
            </w:pPr>
            <w:r w:rsidRPr="00134FEF">
              <w:rPr>
                <w:color w:val="000000"/>
                <w:sz w:val="24"/>
                <w:szCs w:val="24"/>
                <w:lang w:val="pt-BR"/>
              </w:rPr>
              <w:t>- Có địa điểm để xây dựng cơ sở vật chất, thiết bị theo quy định, cụ thể như sau:</w:t>
            </w:r>
          </w:p>
          <w:p w:rsidR="00232453" w:rsidRPr="00134FEF" w:rsidRDefault="00232453" w:rsidP="004E0A08">
            <w:pPr>
              <w:pStyle w:val="sonvb"/>
              <w:spacing w:after="0" w:line="240" w:lineRule="auto"/>
              <w:ind w:firstLine="33"/>
              <w:rPr>
                <w:color w:val="000000"/>
                <w:sz w:val="24"/>
                <w:szCs w:val="24"/>
                <w:lang w:val="pt-BR"/>
              </w:rPr>
            </w:pPr>
            <w:r w:rsidRPr="00134FEF">
              <w:rPr>
                <w:color w:val="000000"/>
                <w:sz w:val="24"/>
                <w:szCs w:val="24"/>
                <w:lang w:val="pt-BR"/>
              </w:rPr>
              <w:t xml:space="preserve">+ </w:t>
            </w:r>
            <w:r w:rsidRPr="00134FEF">
              <w:rPr>
                <w:color w:val="000000"/>
                <w:sz w:val="24"/>
                <w:szCs w:val="24"/>
              </w:rPr>
              <w:t>Trung tâm Giáo dục thường xuyên</w:t>
            </w:r>
            <w:r w:rsidRPr="00134FEF">
              <w:rPr>
                <w:color w:val="000000"/>
                <w:sz w:val="24"/>
                <w:szCs w:val="24"/>
                <w:lang w:val="pt-BR"/>
              </w:rPr>
              <w:t xml:space="preserve"> phải có đủ các phòng học, phòng thí nghiệm, thư viện, phòng thực hành lao động sản xuất đáp ứng yêu cầu giảng dạy, học tập.</w:t>
            </w:r>
          </w:p>
          <w:p w:rsidR="00232453" w:rsidRPr="00134FEF" w:rsidRDefault="00232453" w:rsidP="004E0A08">
            <w:pPr>
              <w:pStyle w:val="sonvb"/>
              <w:spacing w:after="0" w:line="240" w:lineRule="auto"/>
              <w:ind w:firstLine="33"/>
              <w:rPr>
                <w:color w:val="000000"/>
                <w:sz w:val="24"/>
                <w:szCs w:val="24"/>
                <w:lang w:val="pt-BR"/>
              </w:rPr>
            </w:pPr>
            <w:r w:rsidRPr="00134FEF">
              <w:rPr>
                <w:color w:val="000000"/>
                <w:sz w:val="24"/>
                <w:szCs w:val="24"/>
                <w:lang w:val="pt-BR"/>
              </w:rPr>
              <w:t xml:space="preserve">+ </w:t>
            </w:r>
            <w:r w:rsidRPr="00134FEF">
              <w:rPr>
                <w:color w:val="000000"/>
                <w:sz w:val="24"/>
                <w:szCs w:val="24"/>
              </w:rPr>
              <w:t>Trung tâm Giáo dục thường xuyên</w:t>
            </w:r>
            <w:r w:rsidRPr="00134FEF">
              <w:rPr>
                <w:color w:val="000000"/>
                <w:sz w:val="24"/>
                <w:szCs w:val="24"/>
                <w:lang w:val="pt-BR"/>
              </w:rPr>
              <w:t xml:space="preserve"> phải có biển hiệu của trung tâm. Biển hiệu của trung tâm gồm những nội dung chính sau đây: Phía trên bên trái: tên cơ quan quản lý trực tiếp trung tâm; Phía giữa: tên trung tâm; Phía dưới cùng: địa chỉ của trung tâm, điện thoại, FAX (nếu có).</w:t>
            </w:r>
          </w:p>
          <w:p w:rsidR="00232453" w:rsidRPr="00134FEF" w:rsidRDefault="00232453" w:rsidP="004E0A08">
            <w:pPr>
              <w:pStyle w:val="sonvb"/>
              <w:spacing w:after="0" w:line="240" w:lineRule="auto"/>
              <w:ind w:firstLine="33"/>
              <w:rPr>
                <w:color w:val="000000"/>
                <w:sz w:val="24"/>
                <w:szCs w:val="24"/>
                <w:lang w:val="pt-BR"/>
              </w:rPr>
            </w:pPr>
            <w:r w:rsidRPr="00134FEF">
              <w:rPr>
                <w:color w:val="000000"/>
                <w:sz w:val="24"/>
                <w:szCs w:val="24"/>
                <w:lang w:val="pt-BR"/>
              </w:rPr>
              <w:t xml:space="preserve">+ </w:t>
            </w:r>
            <w:r w:rsidRPr="00134FEF">
              <w:rPr>
                <w:color w:val="000000"/>
                <w:sz w:val="24"/>
                <w:szCs w:val="24"/>
              </w:rPr>
              <w:t>Trung tâm Giáo dục thường xuyên</w:t>
            </w:r>
            <w:r w:rsidRPr="00134FEF">
              <w:rPr>
                <w:color w:val="000000"/>
                <w:sz w:val="24"/>
                <w:szCs w:val="24"/>
                <w:lang w:val="pt-BR"/>
              </w:rPr>
              <w:t xml:space="preserve"> phải có các thiết bị dạy học và phòng thí nghiệm theo yêu cầu của việc thực hiện các chương trình </w:t>
            </w:r>
            <w:r w:rsidRPr="00134FEF">
              <w:rPr>
                <w:color w:val="000000"/>
                <w:sz w:val="24"/>
                <w:szCs w:val="24"/>
                <w:lang w:val="pt-BR"/>
              </w:rPr>
              <w:lastRenderedPageBreak/>
              <w:t>giáo dục thường xuyên.</w:t>
            </w:r>
          </w:p>
          <w:p w:rsidR="00232453" w:rsidRPr="00134FEF" w:rsidRDefault="00232453" w:rsidP="004E0A08">
            <w:pPr>
              <w:ind w:firstLine="33"/>
              <w:jc w:val="both"/>
              <w:rPr>
                <w:color w:val="000000"/>
                <w:sz w:val="24"/>
                <w:szCs w:val="24"/>
                <w:lang w:val="pt-BR"/>
              </w:rPr>
            </w:pPr>
            <w:r w:rsidRPr="00134FEF">
              <w:rPr>
                <w:color w:val="000000"/>
                <w:sz w:val="24"/>
                <w:szCs w:val="24"/>
                <w:lang w:val="pt-BR"/>
              </w:rPr>
              <w:t>+ Thiết bị giáo dục và sách, tạp chí tại thư viện phải được quản lý, sử dụng có hiệu quả theo quy định.</w:t>
            </w:r>
          </w:p>
        </w:tc>
      </w:tr>
      <w:tr w:rsidR="00232453" w:rsidRPr="00134FEF" w:rsidTr="004E0A08">
        <w:tc>
          <w:tcPr>
            <w:tcW w:w="2694" w:type="dxa"/>
            <w:shd w:val="clear" w:color="auto" w:fill="auto"/>
          </w:tcPr>
          <w:p w:rsidR="00232453" w:rsidRPr="00134FEF" w:rsidRDefault="00232453" w:rsidP="004E0A08">
            <w:pPr>
              <w:tabs>
                <w:tab w:val="left" w:pos="132"/>
              </w:tabs>
              <w:jc w:val="both"/>
              <w:rPr>
                <w:b/>
                <w:color w:val="000000"/>
                <w:sz w:val="24"/>
                <w:szCs w:val="24"/>
              </w:rPr>
            </w:pPr>
            <w:r w:rsidRPr="00134FEF">
              <w:rPr>
                <w:b/>
                <w:color w:val="000000"/>
                <w:sz w:val="24"/>
                <w:szCs w:val="24"/>
              </w:rPr>
              <w:lastRenderedPageBreak/>
              <w:t>Căn cứ pháp lý</w:t>
            </w:r>
          </w:p>
        </w:tc>
        <w:tc>
          <w:tcPr>
            <w:tcW w:w="6945" w:type="dxa"/>
            <w:shd w:val="clear" w:color="auto" w:fill="auto"/>
          </w:tcPr>
          <w:p w:rsidR="00232453" w:rsidRPr="00134FEF" w:rsidRDefault="00232453" w:rsidP="004E0A08">
            <w:pPr>
              <w:tabs>
                <w:tab w:val="left" w:pos="132"/>
              </w:tabs>
              <w:jc w:val="both"/>
              <w:rPr>
                <w:rStyle w:val="apple-converted-space"/>
                <w:i/>
                <w:iCs/>
                <w:sz w:val="24"/>
                <w:szCs w:val="24"/>
                <w:shd w:val="clear" w:color="auto" w:fill="FFFFFF"/>
              </w:rPr>
            </w:pPr>
            <w:r w:rsidRPr="00134FEF">
              <w:rPr>
                <w:i/>
                <w:iCs/>
                <w:sz w:val="24"/>
                <w:szCs w:val="24"/>
                <w:shd w:val="clear" w:color="auto" w:fill="FFFFFF"/>
              </w:rPr>
              <w:t>- Nghị định số</w:t>
            </w:r>
            <w:r w:rsidRPr="00134FEF">
              <w:rPr>
                <w:rStyle w:val="apple-converted-space"/>
                <w:i/>
                <w:iCs/>
                <w:sz w:val="24"/>
                <w:szCs w:val="24"/>
                <w:shd w:val="clear" w:color="auto" w:fill="FFFFFF"/>
              </w:rPr>
              <w:t> </w:t>
            </w:r>
            <w:r w:rsidRPr="00134FEF">
              <w:rPr>
                <w:i/>
                <w:iCs/>
                <w:sz w:val="24"/>
                <w:szCs w:val="24"/>
                <w:shd w:val="clear" w:color="auto" w:fill="FFFFFF"/>
              </w:rPr>
              <w:t>75/2006/NĐ-CP</w:t>
            </w:r>
            <w:r w:rsidRPr="00134FEF">
              <w:rPr>
                <w:rStyle w:val="apple-converted-space"/>
                <w:i/>
                <w:iCs/>
                <w:sz w:val="24"/>
                <w:szCs w:val="24"/>
                <w:shd w:val="clear" w:color="auto" w:fill="FFFFFF"/>
              </w:rPr>
              <w:t> </w:t>
            </w:r>
            <w:r w:rsidRPr="00134FEF">
              <w:rPr>
                <w:i/>
                <w:iCs/>
                <w:sz w:val="24"/>
                <w:szCs w:val="24"/>
                <w:shd w:val="clear" w:color="auto" w:fill="FFFFFF"/>
              </w:rPr>
              <w:t>ngày 02/8/2006 của Chính phủ</w:t>
            </w:r>
            <w:r w:rsidRPr="00134FEF">
              <w:rPr>
                <w:rStyle w:val="apple-converted-space"/>
                <w:i/>
                <w:iCs/>
                <w:sz w:val="24"/>
                <w:szCs w:val="24"/>
                <w:shd w:val="clear" w:color="auto" w:fill="FFFFFF"/>
              </w:rPr>
              <w:t>;</w:t>
            </w:r>
          </w:p>
          <w:p w:rsidR="00232453" w:rsidRPr="00134FEF" w:rsidRDefault="00232453" w:rsidP="004E0A08">
            <w:pPr>
              <w:ind w:firstLine="33"/>
              <w:jc w:val="both"/>
              <w:rPr>
                <w:i/>
                <w:color w:val="FF0000"/>
                <w:sz w:val="24"/>
                <w:szCs w:val="24"/>
              </w:rPr>
            </w:pPr>
            <w:r w:rsidRPr="00134FEF">
              <w:rPr>
                <w:i/>
                <w:sz w:val="24"/>
                <w:szCs w:val="24"/>
              </w:rPr>
              <w:t>- Quyết định số 01/2007</w:t>
            </w:r>
            <w:r>
              <w:rPr>
                <w:i/>
                <w:sz w:val="24"/>
                <w:szCs w:val="24"/>
              </w:rPr>
              <w:t>/QĐ-BGDĐT</w:t>
            </w:r>
            <w:r w:rsidRPr="00134FEF">
              <w:rPr>
                <w:i/>
                <w:sz w:val="24"/>
                <w:szCs w:val="24"/>
              </w:rPr>
              <w:t>, ngày 02/01/2007 của Bộ Giáo dục và Đào tạo</w:t>
            </w:r>
            <w:r w:rsidRPr="00134FEF">
              <w:rPr>
                <w:bCs/>
                <w:i/>
                <w:sz w:val="24"/>
                <w:szCs w:val="24"/>
              </w:rPr>
              <w:t>.</w:t>
            </w:r>
          </w:p>
        </w:tc>
      </w:tr>
    </w:tbl>
    <w:p w:rsidR="00232453" w:rsidRPr="00134FEF" w:rsidRDefault="00232453" w:rsidP="00232453">
      <w:pPr>
        <w:rPr>
          <w:sz w:val="24"/>
          <w:szCs w:val="24"/>
        </w:rPr>
      </w:pPr>
    </w:p>
    <w:p w:rsidR="00232453" w:rsidRPr="00134FEF" w:rsidRDefault="00232453" w:rsidP="00232453">
      <w:pPr>
        <w:rPr>
          <w:sz w:val="24"/>
          <w:szCs w:val="24"/>
        </w:rPr>
      </w:pPr>
    </w:p>
    <w:p w:rsidR="00232453" w:rsidRPr="00134FEF" w:rsidRDefault="00232453" w:rsidP="00232453">
      <w:pPr>
        <w:rPr>
          <w:sz w:val="24"/>
          <w:szCs w:val="24"/>
        </w:rPr>
      </w:pPr>
    </w:p>
    <w:p w:rsidR="00232453" w:rsidRPr="00134FEF" w:rsidRDefault="00232453" w:rsidP="00232453">
      <w:pPr>
        <w:rPr>
          <w:sz w:val="24"/>
          <w:szCs w:val="24"/>
        </w:rPr>
      </w:pPr>
    </w:p>
    <w:p w:rsidR="0074722A" w:rsidRDefault="0074722A"/>
    <w:sectPr w:rsidR="00747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453"/>
    <w:rsid w:val="00232453"/>
    <w:rsid w:val="0074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453"/>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32453"/>
    <w:rPr>
      <w:b/>
      <w:bCs/>
    </w:rPr>
  </w:style>
  <w:style w:type="paragraph" w:styleId="NormalWeb">
    <w:name w:val="Normal (Web)"/>
    <w:basedOn w:val="Normal"/>
    <w:uiPriority w:val="99"/>
    <w:rsid w:val="00232453"/>
    <w:pPr>
      <w:spacing w:before="100" w:beforeAutospacing="1" w:after="100" w:afterAutospacing="1"/>
    </w:pPr>
    <w:rPr>
      <w:sz w:val="24"/>
      <w:szCs w:val="24"/>
    </w:rPr>
  </w:style>
  <w:style w:type="character" w:customStyle="1" w:styleId="apple-converted-space">
    <w:name w:val="apple-converted-space"/>
    <w:basedOn w:val="DefaultParagraphFont"/>
    <w:rsid w:val="00232453"/>
  </w:style>
  <w:style w:type="paragraph" w:customStyle="1" w:styleId="sonvb">
    <w:name w:val="son vb"/>
    <w:basedOn w:val="Normal"/>
    <w:link w:val="sonvbChar"/>
    <w:qFormat/>
    <w:rsid w:val="00232453"/>
    <w:pPr>
      <w:spacing w:after="120" w:line="360" w:lineRule="auto"/>
      <w:ind w:firstLine="720"/>
      <w:jc w:val="both"/>
    </w:pPr>
    <w:rPr>
      <w:rFonts w:eastAsia="Arial"/>
      <w:lang/>
    </w:rPr>
  </w:style>
  <w:style w:type="character" w:customStyle="1" w:styleId="sonvbChar">
    <w:name w:val="son vb Char"/>
    <w:link w:val="sonvb"/>
    <w:rsid w:val="00232453"/>
    <w:rPr>
      <w:rFonts w:eastAsia="Arial" w:cs="Times New Roman"/>
      <w:szCs w:val="28"/>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453"/>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32453"/>
    <w:rPr>
      <w:b/>
      <w:bCs/>
    </w:rPr>
  </w:style>
  <w:style w:type="paragraph" w:styleId="NormalWeb">
    <w:name w:val="Normal (Web)"/>
    <w:basedOn w:val="Normal"/>
    <w:uiPriority w:val="99"/>
    <w:rsid w:val="00232453"/>
    <w:pPr>
      <w:spacing w:before="100" w:beforeAutospacing="1" w:after="100" w:afterAutospacing="1"/>
    </w:pPr>
    <w:rPr>
      <w:sz w:val="24"/>
      <w:szCs w:val="24"/>
    </w:rPr>
  </w:style>
  <w:style w:type="character" w:customStyle="1" w:styleId="apple-converted-space">
    <w:name w:val="apple-converted-space"/>
    <w:basedOn w:val="DefaultParagraphFont"/>
    <w:rsid w:val="00232453"/>
  </w:style>
  <w:style w:type="paragraph" w:customStyle="1" w:styleId="sonvb">
    <w:name w:val="son vb"/>
    <w:basedOn w:val="Normal"/>
    <w:link w:val="sonvbChar"/>
    <w:qFormat/>
    <w:rsid w:val="00232453"/>
    <w:pPr>
      <w:spacing w:after="120" w:line="360" w:lineRule="auto"/>
      <w:ind w:firstLine="720"/>
      <w:jc w:val="both"/>
    </w:pPr>
    <w:rPr>
      <w:rFonts w:eastAsia="Arial"/>
      <w:lang/>
    </w:rPr>
  </w:style>
  <w:style w:type="character" w:customStyle="1" w:styleId="sonvbChar">
    <w:name w:val="son vb Char"/>
    <w:link w:val="sonvb"/>
    <w:rsid w:val="00232453"/>
    <w:rPr>
      <w:rFonts w:eastAsia="Arial" w:cs="Times New Roman"/>
      <w:szCs w:val="28"/>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1</cp:revision>
  <dcterms:created xsi:type="dcterms:W3CDTF">2018-12-03T01:39:00Z</dcterms:created>
  <dcterms:modified xsi:type="dcterms:W3CDTF">2018-12-03T01:40:00Z</dcterms:modified>
</cp:coreProperties>
</file>