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C1" w:rsidRPr="00AC63B7" w:rsidRDefault="000B66C1" w:rsidP="000B66C1">
      <w:pPr>
        <w:ind w:firstLine="720"/>
        <w:jc w:val="center"/>
        <w:rPr>
          <w:b/>
          <w:lang w:eastAsia="vi-VN"/>
        </w:rPr>
      </w:pPr>
      <w:r w:rsidRPr="00AC63B7">
        <w:rPr>
          <w:b/>
          <w:lang w:eastAsia="vi-VN"/>
        </w:rPr>
        <w:t>TIN TỨC TỔNG HỢP TUẦN 10</w:t>
      </w:r>
    </w:p>
    <w:p w:rsidR="000B66C1" w:rsidRPr="00AC63B7" w:rsidRDefault="000B66C1" w:rsidP="000B66C1">
      <w:pPr>
        <w:jc w:val="center"/>
        <w:rPr>
          <w:b/>
        </w:rPr>
      </w:pPr>
      <w:r w:rsidRPr="00AC63B7">
        <w:rPr>
          <w:b/>
        </w:rPr>
        <w:t xml:space="preserve">     (04/3/2019 - 08/3/2019)</w:t>
      </w:r>
    </w:p>
    <w:p w:rsidR="000B66C1" w:rsidRPr="00AC63B7" w:rsidRDefault="000B66C1" w:rsidP="000B66C1">
      <w:pPr>
        <w:pStyle w:val="NormalWeb"/>
        <w:shd w:val="clear" w:color="auto" w:fill="FFFFFF"/>
        <w:spacing w:before="0" w:beforeAutospacing="0" w:after="0" w:afterAutospacing="0"/>
        <w:ind w:firstLine="720"/>
        <w:jc w:val="both"/>
        <w:textAlignment w:val="baseline"/>
        <w:rPr>
          <w:b/>
          <w:sz w:val="28"/>
          <w:szCs w:val="28"/>
        </w:rPr>
      </w:pPr>
    </w:p>
    <w:p w:rsidR="000B66C1" w:rsidRPr="00AC63B7" w:rsidRDefault="000B66C1" w:rsidP="003C04F8">
      <w:pPr>
        <w:pStyle w:val="NormalWeb"/>
        <w:shd w:val="clear" w:color="auto" w:fill="FFFFFF"/>
        <w:spacing w:before="0" w:beforeAutospacing="0" w:after="0" w:afterAutospacing="0"/>
        <w:ind w:firstLine="720"/>
        <w:jc w:val="both"/>
        <w:textAlignment w:val="baseline"/>
        <w:rPr>
          <w:b/>
          <w:sz w:val="28"/>
          <w:szCs w:val="28"/>
        </w:rPr>
      </w:pPr>
      <w:r w:rsidRPr="00AC63B7">
        <w:rPr>
          <w:b/>
          <w:sz w:val="28"/>
          <w:szCs w:val="28"/>
        </w:rPr>
        <w:t>I. Tin quốc tế</w:t>
      </w:r>
    </w:p>
    <w:p w:rsidR="00FE4057" w:rsidRPr="00AC63B7" w:rsidRDefault="000B66C1" w:rsidP="003C04F8">
      <w:pPr>
        <w:pStyle w:val="Heading1"/>
        <w:spacing w:before="0"/>
        <w:ind w:firstLine="720"/>
        <w:jc w:val="both"/>
        <w:rPr>
          <w:b w:val="0"/>
          <w:color w:val="auto"/>
        </w:rPr>
      </w:pPr>
      <w:r w:rsidRPr="00AC63B7">
        <w:rPr>
          <w:color w:val="auto"/>
        </w:rPr>
        <w:t xml:space="preserve">1. </w:t>
      </w:r>
      <w:r w:rsidR="00FE4057" w:rsidRPr="00AC63B7">
        <w:rPr>
          <w:b w:val="0"/>
          <w:color w:val="auto"/>
        </w:rPr>
        <w:t>Liên h</w:t>
      </w:r>
      <w:r w:rsidR="00FE4057" w:rsidRPr="00AC63B7">
        <w:rPr>
          <w:rFonts w:ascii="Times New Roman" w:hAnsi="Times New Roman" w:cs="Times New Roman"/>
          <w:b w:val="0"/>
          <w:color w:val="auto"/>
        </w:rPr>
        <w:t>ợ</w:t>
      </w:r>
      <w:r w:rsidR="00FE4057" w:rsidRPr="00AC63B7">
        <w:rPr>
          <w:b w:val="0"/>
          <w:color w:val="auto"/>
        </w:rPr>
        <w:t>p qu</w:t>
      </w:r>
      <w:r w:rsidR="00FE4057" w:rsidRPr="00AC63B7">
        <w:rPr>
          <w:rFonts w:ascii="Times New Roman" w:hAnsi="Times New Roman" w:cs="Times New Roman"/>
          <w:b w:val="0"/>
          <w:color w:val="auto"/>
        </w:rPr>
        <w:t>ố</w:t>
      </w:r>
      <w:r w:rsidR="00FE4057" w:rsidRPr="00AC63B7">
        <w:rPr>
          <w:b w:val="0"/>
          <w:color w:val="auto"/>
        </w:rPr>
        <w:t>c kêu g</w:t>
      </w:r>
      <w:r w:rsidR="00FE4057" w:rsidRPr="00AC63B7">
        <w:rPr>
          <w:rFonts w:ascii="Times New Roman" w:hAnsi="Times New Roman" w:cs="Times New Roman"/>
          <w:b w:val="0"/>
          <w:color w:val="auto"/>
        </w:rPr>
        <w:t>ọ</w:t>
      </w:r>
      <w:r w:rsidR="00FE4057" w:rsidRPr="00AC63B7">
        <w:rPr>
          <w:b w:val="0"/>
          <w:color w:val="auto"/>
        </w:rPr>
        <w:t>i tăng qu</w:t>
      </w:r>
      <w:r w:rsidR="00FE4057" w:rsidRPr="00AC63B7">
        <w:rPr>
          <w:rFonts w:ascii="Times New Roman" w:hAnsi="Times New Roman" w:cs="Times New Roman"/>
          <w:b w:val="0"/>
          <w:color w:val="auto"/>
        </w:rPr>
        <w:t>ỹ</w:t>
      </w:r>
      <w:r w:rsidR="00FE4057" w:rsidRPr="00AC63B7">
        <w:rPr>
          <w:b w:val="0"/>
          <w:color w:val="auto"/>
        </w:rPr>
        <w:t xml:space="preserve"> vi</w:t>
      </w:r>
      <w:r w:rsidR="00FE4057" w:rsidRPr="00AC63B7">
        <w:rPr>
          <w:rFonts w:ascii="Times New Roman" w:hAnsi="Times New Roman" w:cs="Times New Roman"/>
          <w:b w:val="0"/>
          <w:color w:val="auto"/>
        </w:rPr>
        <w:t>ệ</w:t>
      </w:r>
      <w:r w:rsidR="00FE4057" w:rsidRPr="00AC63B7">
        <w:rPr>
          <w:b w:val="0"/>
          <w:color w:val="auto"/>
        </w:rPr>
        <w:t>n tr</w:t>
      </w:r>
      <w:r w:rsidR="00FE4057" w:rsidRPr="00AC63B7">
        <w:rPr>
          <w:rFonts w:ascii="Times New Roman" w:hAnsi="Times New Roman" w:cs="Times New Roman"/>
          <w:b w:val="0"/>
          <w:color w:val="auto"/>
        </w:rPr>
        <w:t>ợ</w:t>
      </w:r>
      <w:r w:rsidR="00FE4057" w:rsidRPr="00AC63B7">
        <w:rPr>
          <w:b w:val="0"/>
          <w:color w:val="auto"/>
        </w:rPr>
        <w:t xml:space="preserve"> nhân đ</w:t>
      </w:r>
      <w:r w:rsidR="00FE4057" w:rsidRPr="00AC63B7">
        <w:rPr>
          <w:rFonts w:ascii="Times New Roman" w:hAnsi="Times New Roman" w:cs="Times New Roman"/>
          <w:b w:val="0"/>
          <w:color w:val="auto"/>
        </w:rPr>
        <w:t>ạ</w:t>
      </w:r>
      <w:r w:rsidR="00FE4057" w:rsidRPr="00AC63B7">
        <w:rPr>
          <w:b w:val="0"/>
          <w:color w:val="auto"/>
        </w:rPr>
        <w:t>o cho Tri</w:t>
      </w:r>
      <w:r w:rsidR="00FE4057" w:rsidRPr="00AC63B7">
        <w:rPr>
          <w:rFonts w:ascii="Times New Roman" w:hAnsi="Times New Roman" w:cs="Times New Roman"/>
          <w:b w:val="0"/>
          <w:color w:val="auto"/>
        </w:rPr>
        <w:t>ề</w:t>
      </w:r>
      <w:r w:rsidR="00FE4057" w:rsidRPr="00AC63B7">
        <w:rPr>
          <w:b w:val="0"/>
          <w:color w:val="auto"/>
        </w:rPr>
        <w:t>u Tiên. 120 tri</w:t>
      </w:r>
      <w:r w:rsidR="00FE4057" w:rsidRPr="00AC63B7">
        <w:rPr>
          <w:rFonts w:ascii="Times New Roman" w:hAnsi="Times New Roman" w:cs="Times New Roman"/>
          <w:b w:val="0"/>
          <w:color w:val="auto"/>
        </w:rPr>
        <w:t>ệ</w:t>
      </w:r>
      <w:r w:rsidR="00FE4057" w:rsidRPr="00AC63B7">
        <w:rPr>
          <w:b w:val="0"/>
          <w:color w:val="auto"/>
        </w:rPr>
        <w:t>u USD là s</w:t>
      </w:r>
      <w:r w:rsidR="00FE4057" w:rsidRPr="00AC63B7">
        <w:rPr>
          <w:rFonts w:ascii="Times New Roman" w:hAnsi="Times New Roman" w:cs="Times New Roman"/>
          <w:b w:val="0"/>
          <w:color w:val="auto"/>
        </w:rPr>
        <w:t>ố</w:t>
      </w:r>
      <w:r w:rsidR="00FE4057" w:rsidRPr="00AC63B7">
        <w:rPr>
          <w:b w:val="0"/>
          <w:color w:val="auto"/>
        </w:rPr>
        <w:t xml:space="preserve"> ti</w:t>
      </w:r>
      <w:r w:rsidR="00FE4057" w:rsidRPr="00AC63B7">
        <w:rPr>
          <w:rFonts w:ascii="Times New Roman" w:hAnsi="Times New Roman" w:cs="Times New Roman"/>
          <w:b w:val="0"/>
          <w:color w:val="auto"/>
        </w:rPr>
        <w:t>ề</w:t>
      </w:r>
      <w:r w:rsidR="00FE4057" w:rsidRPr="00AC63B7">
        <w:rPr>
          <w:b w:val="0"/>
          <w:color w:val="auto"/>
        </w:rPr>
        <w:t>n Liên h</w:t>
      </w:r>
      <w:r w:rsidR="00FE4057" w:rsidRPr="00AC63B7">
        <w:rPr>
          <w:rFonts w:ascii="Times New Roman" w:hAnsi="Times New Roman" w:cs="Times New Roman"/>
          <w:b w:val="0"/>
          <w:color w:val="auto"/>
        </w:rPr>
        <w:t>ợ</w:t>
      </w:r>
      <w:r w:rsidR="00FE4057" w:rsidRPr="00AC63B7">
        <w:rPr>
          <w:b w:val="0"/>
          <w:color w:val="auto"/>
        </w:rPr>
        <w:t>p qu</w:t>
      </w:r>
      <w:r w:rsidR="00FE4057" w:rsidRPr="00AC63B7">
        <w:rPr>
          <w:rFonts w:ascii="Times New Roman" w:hAnsi="Times New Roman" w:cs="Times New Roman"/>
          <w:b w:val="0"/>
          <w:color w:val="auto"/>
        </w:rPr>
        <w:t>ố</w:t>
      </w:r>
      <w:r w:rsidR="00FE4057" w:rsidRPr="00AC63B7">
        <w:rPr>
          <w:b w:val="0"/>
          <w:color w:val="auto"/>
        </w:rPr>
        <w:t>c (LHQ) c</w:t>
      </w:r>
      <w:r w:rsidR="00FE4057" w:rsidRPr="00AC63B7">
        <w:rPr>
          <w:rFonts w:ascii="Times New Roman" w:hAnsi="Times New Roman" w:cs="Times New Roman"/>
          <w:b w:val="0"/>
          <w:color w:val="auto"/>
        </w:rPr>
        <w:t>ầ</w:t>
      </w:r>
      <w:r w:rsidR="00FE4057" w:rsidRPr="00AC63B7">
        <w:rPr>
          <w:b w:val="0"/>
          <w:color w:val="auto"/>
        </w:rPr>
        <w:t>n có đ</w:t>
      </w:r>
      <w:r w:rsidR="00FE4057" w:rsidRPr="00AC63B7">
        <w:rPr>
          <w:rFonts w:ascii="Times New Roman" w:hAnsi="Times New Roman" w:cs="Times New Roman"/>
          <w:b w:val="0"/>
          <w:color w:val="auto"/>
        </w:rPr>
        <w:t>ể</w:t>
      </w:r>
      <w:r w:rsidR="00FE4057" w:rsidRPr="00AC63B7">
        <w:rPr>
          <w:b w:val="0"/>
          <w:color w:val="auto"/>
        </w:rPr>
        <w:t xml:space="preserve"> b</w:t>
      </w:r>
      <w:r w:rsidR="00FE4057" w:rsidRPr="00AC63B7">
        <w:rPr>
          <w:rFonts w:ascii="Times New Roman" w:hAnsi="Times New Roman" w:cs="Times New Roman"/>
          <w:b w:val="0"/>
          <w:color w:val="auto"/>
        </w:rPr>
        <w:t>ổ</w:t>
      </w:r>
      <w:r w:rsidR="00FE4057" w:rsidRPr="00AC63B7">
        <w:rPr>
          <w:b w:val="0"/>
          <w:color w:val="auto"/>
        </w:rPr>
        <w:t xml:space="preserve"> sung qu</w:t>
      </w:r>
      <w:r w:rsidR="00FE4057" w:rsidRPr="00AC63B7">
        <w:rPr>
          <w:rFonts w:ascii="Times New Roman" w:hAnsi="Times New Roman" w:cs="Times New Roman"/>
          <w:b w:val="0"/>
          <w:color w:val="auto"/>
        </w:rPr>
        <w:t>ỹ</w:t>
      </w:r>
      <w:r w:rsidR="00FE4057" w:rsidRPr="00AC63B7">
        <w:rPr>
          <w:b w:val="0"/>
          <w:color w:val="auto"/>
        </w:rPr>
        <w:t xml:space="preserve"> vi</w:t>
      </w:r>
      <w:r w:rsidR="00FE4057" w:rsidRPr="00AC63B7">
        <w:rPr>
          <w:rFonts w:ascii="Times New Roman" w:hAnsi="Times New Roman" w:cs="Times New Roman"/>
          <w:b w:val="0"/>
          <w:color w:val="auto"/>
        </w:rPr>
        <w:t>ệ</w:t>
      </w:r>
      <w:r w:rsidR="00FE4057" w:rsidRPr="00AC63B7">
        <w:rPr>
          <w:b w:val="0"/>
          <w:color w:val="auto"/>
        </w:rPr>
        <w:t>n tr</w:t>
      </w:r>
      <w:r w:rsidR="00FE4057" w:rsidRPr="00AC63B7">
        <w:rPr>
          <w:rFonts w:ascii="Times New Roman" w:hAnsi="Times New Roman" w:cs="Times New Roman"/>
          <w:b w:val="0"/>
          <w:color w:val="auto"/>
        </w:rPr>
        <w:t>ợ</w:t>
      </w:r>
      <w:r w:rsidR="00FE4057" w:rsidRPr="00AC63B7">
        <w:rPr>
          <w:b w:val="0"/>
          <w:color w:val="auto"/>
        </w:rPr>
        <w:t xml:space="preserve"> nhân đ</w:t>
      </w:r>
      <w:r w:rsidR="00FE4057" w:rsidRPr="00AC63B7">
        <w:rPr>
          <w:rFonts w:ascii="Times New Roman" w:hAnsi="Times New Roman" w:cs="Times New Roman"/>
          <w:b w:val="0"/>
          <w:color w:val="auto"/>
        </w:rPr>
        <w:t>ạ</w:t>
      </w:r>
      <w:r w:rsidR="00FE4057" w:rsidRPr="00AC63B7">
        <w:rPr>
          <w:b w:val="0"/>
          <w:color w:val="auto"/>
        </w:rPr>
        <w:t>o h</w:t>
      </w:r>
      <w:r w:rsidR="00FE4057" w:rsidRPr="00AC63B7">
        <w:rPr>
          <w:rFonts w:ascii="Times New Roman" w:hAnsi="Times New Roman" w:cs="Times New Roman"/>
          <w:b w:val="0"/>
          <w:color w:val="auto"/>
        </w:rPr>
        <w:t>ỗ</w:t>
      </w:r>
      <w:r w:rsidR="00FE4057" w:rsidRPr="00AC63B7">
        <w:rPr>
          <w:b w:val="0"/>
          <w:color w:val="auto"/>
        </w:rPr>
        <w:t xml:space="preserve"> tr</w:t>
      </w:r>
      <w:r w:rsidR="00FE4057" w:rsidRPr="00AC63B7">
        <w:rPr>
          <w:rFonts w:ascii="Times New Roman" w:hAnsi="Times New Roman" w:cs="Times New Roman"/>
          <w:b w:val="0"/>
          <w:color w:val="auto"/>
        </w:rPr>
        <w:t>ợ</w:t>
      </w:r>
      <w:r w:rsidR="00FE4057" w:rsidRPr="00AC63B7">
        <w:rPr>
          <w:b w:val="0"/>
          <w:color w:val="auto"/>
        </w:rPr>
        <w:t xml:space="preserve"> kho</w:t>
      </w:r>
      <w:r w:rsidR="00FE4057" w:rsidRPr="00AC63B7">
        <w:rPr>
          <w:rFonts w:ascii="Times New Roman" w:hAnsi="Times New Roman" w:cs="Times New Roman"/>
          <w:b w:val="0"/>
          <w:color w:val="auto"/>
        </w:rPr>
        <w:t>ả</w:t>
      </w:r>
      <w:r w:rsidR="00FE4057" w:rsidRPr="00AC63B7">
        <w:rPr>
          <w:b w:val="0"/>
          <w:color w:val="auto"/>
        </w:rPr>
        <w:t>ng 3,8 tri</w:t>
      </w:r>
      <w:r w:rsidR="00FE4057" w:rsidRPr="00AC63B7">
        <w:rPr>
          <w:rFonts w:ascii="Times New Roman" w:hAnsi="Times New Roman" w:cs="Times New Roman"/>
          <w:b w:val="0"/>
          <w:color w:val="auto"/>
        </w:rPr>
        <w:t>ệ</w:t>
      </w:r>
      <w:r w:rsidR="00FE4057" w:rsidRPr="00AC63B7">
        <w:rPr>
          <w:b w:val="0"/>
          <w:color w:val="auto"/>
        </w:rPr>
        <w:t>u ng</w:t>
      </w:r>
      <w:r w:rsidR="00FE4057" w:rsidRPr="00AC63B7">
        <w:rPr>
          <w:rFonts w:ascii="Times New Roman" w:hAnsi="Times New Roman" w:cs="Times New Roman"/>
          <w:b w:val="0"/>
          <w:color w:val="auto"/>
        </w:rPr>
        <w:t>ườ</w:t>
      </w:r>
      <w:r w:rsidR="00FE4057" w:rsidRPr="00AC63B7">
        <w:rPr>
          <w:b w:val="0"/>
          <w:color w:val="auto"/>
        </w:rPr>
        <w:t>i d</w:t>
      </w:r>
      <w:r w:rsidR="00FE4057" w:rsidRPr="00AC63B7">
        <w:rPr>
          <w:rFonts w:ascii="Times New Roman" w:hAnsi="Times New Roman" w:cs="Times New Roman"/>
          <w:b w:val="0"/>
          <w:color w:val="auto"/>
        </w:rPr>
        <w:t>ễ</w:t>
      </w:r>
      <w:r w:rsidR="00FE4057" w:rsidRPr="00AC63B7">
        <w:rPr>
          <w:b w:val="0"/>
          <w:color w:val="auto"/>
        </w:rPr>
        <w:t xml:space="preserve"> b</w:t>
      </w:r>
      <w:r w:rsidR="00FE4057" w:rsidRPr="00AC63B7">
        <w:rPr>
          <w:rFonts w:ascii="Times New Roman" w:hAnsi="Times New Roman" w:cs="Times New Roman"/>
          <w:b w:val="0"/>
          <w:color w:val="auto"/>
        </w:rPr>
        <w:t>ị</w:t>
      </w:r>
      <w:r w:rsidR="00FE4057" w:rsidRPr="00AC63B7">
        <w:rPr>
          <w:b w:val="0"/>
          <w:color w:val="auto"/>
        </w:rPr>
        <w:t xml:space="preserve"> t</w:t>
      </w:r>
      <w:r w:rsidR="00FE4057" w:rsidRPr="00AC63B7">
        <w:rPr>
          <w:rFonts w:ascii="Times New Roman" w:hAnsi="Times New Roman" w:cs="Times New Roman"/>
          <w:b w:val="0"/>
          <w:color w:val="auto"/>
        </w:rPr>
        <w:t>ổ</w:t>
      </w:r>
      <w:r w:rsidR="00FE4057" w:rsidRPr="00AC63B7">
        <w:rPr>
          <w:b w:val="0"/>
          <w:color w:val="auto"/>
        </w:rPr>
        <w:t>n th</w:t>
      </w:r>
      <w:r w:rsidR="00FE4057" w:rsidRPr="00AC63B7">
        <w:rPr>
          <w:rFonts w:ascii="Times New Roman" w:hAnsi="Times New Roman" w:cs="Times New Roman"/>
          <w:b w:val="0"/>
          <w:color w:val="auto"/>
        </w:rPr>
        <w:t>ươ</w:t>
      </w:r>
      <w:r w:rsidR="00FE4057" w:rsidRPr="00AC63B7">
        <w:rPr>
          <w:rFonts w:ascii="Cambria" w:hAnsi="Cambria" w:cs="Cambria"/>
          <w:b w:val="0"/>
          <w:color w:val="auto"/>
        </w:rPr>
        <w:t>ng nh</w:t>
      </w:r>
      <w:r w:rsidR="00FE4057" w:rsidRPr="00AC63B7">
        <w:rPr>
          <w:rFonts w:ascii="Times New Roman" w:hAnsi="Times New Roman" w:cs="Times New Roman"/>
          <w:b w:val="0"/>
          <w:color w:val="auto"/>
        </w:rPr>
        <w:t>ấ</w:t>
      </w:r>
      <w:r w:rsidR="00FE4057" w:rsidRPr="00AC63B7">
        <w:rPr>
          <w:b w:val="0"/>
          <w:color w:val="auto"/>
        </w:rPr>
        <w:t xml:space="preserve">t </w:t>
      </w:r>
      <w:r w:rsidR="00FE4057" w:rsidRPr="00AC63B7">
        <w:rPr>
          <w:rFonts w:ascii="Times New Roman" w:hAnsi="Times New Roman" w:cs="Times New Roman"/>
          <w:b w:val="0"/>
          <w:color w:val="auto"/>
        </w:rPr>
        <w:t>ở</w:t>
      </w:r>
      <w:r w:rsidR="00FE4057" w:rsidRPr="00AC63B7">
        <w:rPr>
          <w:b w:val="0"/>
          <w:color w:val="auto"/>
        </w:rPr>
        <w:t xml:space="preserve"> Tri</w:t>
      </w:r>
      <w:r w:rsidR="00FE4057" w:rsidRPr="00AC63B7">
        <w:rPr>
          <w:rFonts w:ascii="Times New Roman" w:hAnsi="Times New Roman" w:cs="Times New Roman"/>
          <w:b w:val="0"/>
          <w:color w:val="auto"/>
        </w:rPr>
        <w:t>ề</w:t>
      </w:r>
      <w:r w:rsidR="00FE4057" w:rsidRPr="00AC63B7">
        <w:rPr>
          <w:b w:val="0"/>
          <w:color w:val="auto"/>
        </w:rPr>
        <w:t xml:space="preserve">u Tiên. </w:t>
      </w:r>
    </w:p>
    <w:p w:rsidR="000B66C1" w:rsidRPr="00AC63B7" w:rsidRDefault="00FE4057" w:rsidP="003C04F8">
      <w:pPr>
        <w:pStyle w:val="Heading2"/>
        <w:spacing w:before="0" w:beforeAutospacing="0" w:after="0" w:afterAutospacing="0"/>
        <w:ind w:firstLine="720"/>
        <w:jc w:val="both"/>
        <w:rPr>
          <w:b w:val="0"/>
          <w:sz w:val="28"/>
          <w:szCs w:val="28"/>
        </w:rPr>
      </w:pPr>
      <w:r w:rsidRPr="00AC63B7">
        <w:rPr>
          <w:b w:val="0"/>
          <w:sz w:val="28"/>
          <w:szCs w:val="28"/>
        </w:rPr>
        <w:t>Báo cáo của LHQ công bố ngày 6/3 cho biết hiện có khoảng 11 triệu người, chiếm 40% dân số Triều Tiên, không được tiếp cận các thực phẩm bổ dưỡng, nước sạch hay dịch vụ vệ sinh và y tế.</w:t>
      </w:r>
    </w:p>
    <w:p w:rsidR="003C04F8" w:rsidRPr="00AC63B7" w:rsidRDefault="003C04F8" w:rsidP="003C04F8">
      <w:pPr>
        <w:pStyle w:val="Heading2"/>
        <w:spacing w:before="0" w:beforeAutospacing="0" w:after="0" w:afterAutospacing="0"/>
        <w:ind w:firstLine="720"/>
        <w:jc w:val="both"/>
        <w:rPr>
          <w:b w:val="0"/>
          <w:sz w:val="28"/>
          <w:szCs w:val="28"/>
        </w:rPr>
      </w:pPr>
      <w:r w:rsidRPr="00AC63B7">
        <w:rPr>
          <w:b w:val="0"/>
          <w:sz w:val="28"/>
          <w:szCs w:val="28"/>
        </w:rPr>
        <w:t>Trong đánh giá Nhu cầu và Ưu tiên đối với Triều Tiên trong năm 2019, LHQ cho biết sản lượng lương thực của Triều Tiên trong năm 2018 chỉ đạt 4,95 triệu tấn, giảm 500.000 tấn (tương đương 9%) so với năm trước đó. Sản lượng lương thực sụt giảm đã khiến gần 11 triệu người cần trợ giúp nhân đạo. Với số người thiếu ăn trong năm 2018 tăng khoảng 600.000 người so với năm trước đó, LHQ cho rằng số người bị suy dinh dưỡng và mắc bệnh ở quốc gia Đông Bắc Á này có thể gia tăng.</w:t>
      </w:r>
    </w:p>
    <w:p w:rsidR="000B66C1" w:rsidRPr="00AC63B7" w:rsidRDefault="000B66C1" w:rsidP="003C04F8">
      <w:pPr>
        <w:pStyle w:val="Heading2"/>
        <w:spacing w:before="0" w:beforeAutospacing="0" w:after="0" w:afterAutospacing="0"/>
        <w:ind w:firstLine="720"/>
        <w:jc w:val="both"/>
        <w:rPr>
          <w:b w:val="0"/>
          <w:i/>
          <w:sz w:val="28"/>
          <w:szCs w:val="28"/>
        </w:rPr>
      </w:pPr>
      <w:r w:rsidRPr="00AC63B7">
        <w:rPr>
          <w:b w:val="0"/>
          <w:i/>
          <w:sz w:val="28"/>
          <w:szCs w:val="28"/>
        </w:rPr>
        <w:t>(Nguồn: Báo điện tử Đảng Cộng sản VN</w:t>
      </w:r>
      <w:r w:rsidRPr="00AC63B7">
        <w:rPr>
          <w:i/>
          <w:sz w:val="28"/>
          <w:szCs w:val="28"/>
        </w:rPr>
        <w:t xml:space="preserve"> </w:t>
      </w:r>
      <w:r w:rsidRPr="00AC63B7">
        <w:rPr>
          <w:b w:val="0"/>
          <w:i/>
          <w:sz w:val="28"/>
          <w:szCs w:val="28"/>
        </w:rPr>
        <w:t xml:space="preserve">đưa tin ngày </w:t>
      </w:r>
      <w:r w:rsidR="003C04F8" w:rsidRPr="00AC63B7">
        <w:rPr>
          <w:b w:val="0"/>
          <w:i/>
          <w:sz w:val="28"/>
          <w:szCs w:val="28"/>
        </w:rPr>
        <w:t>07</w:t>
      </w:r>
      <w:r w:rsidRPr="00AC63B7">
        <w:rPr>
          <w:b w:val="0"/>
          <w:i/>
          <w:sz w:val="28"/>
          <w:szCs w:val="28"/>
        </w:rPr>
        <w:t>/</w:t>
      </w:r>
      <w:r w:rsidR="003C04F8" w:rsidRPr="00AC63B7">
        <w:rPr>
          <w:b w:val="0"/>
          <w:i/>
          <w:sz w:val="28"/>
          <w:szCs w:val="28"/>
        </w:rPr>
        <w:t>3</w:t>
      </w:r>
      <w:r w:rsidRPr="00AC63B7">
        <w:rPr>
          <w:b w:val="0"/>
          <w:i/>
          <w:sz w:val="28"/>
          <w:szCs w:val="28"/>
        </w:rPr>
        <w:t>/2019)</w:t>
      </w:r>
    </w:p>
    <w:p w:rsidR="000B66C1" w:rsidRPr="00AC63B7" w:rsidRDefault="000B66C1" w:rsidP="000B66C1">
      <w:pPr>
        <w:pStyle w:val="Heading2"/>
        <w:spacing w:before="0" w:beforeAutospacing="0" w:after="0" w:afterAutospacing="0"/>
        <w:ind w:firstLine="720"/>
        <w:jc w:val="both"/>
        <w:rPr>
          <w:i/>
          <w:sz w:val="16"/>
          <w:szCs w:val="16"/>
        </w:rPr>
      </w:pPr>
    </w:p>
    <w:p w:rsidR="000B66C1" w:rsidRPr="00AC63B7" w:rsidRDefault="000B66C1" w:rsidP="000B66C1">
      <w:pPr>
        <w:pStyle w:val="NormalWeb"/>
        <w:spacing w:before="0" w:beforeAutospacing="0" w:after="0" w:afterAutospacing="0"/>
        <w:jc w:val="both"/>
        <w:rPr>
          <w:b/>
          <w:sz w:val="28"/>
          <w:szCs w:val="28"/>
        </w:rPr>
      </w:pPr>
      <w:r w:rsidRPr="00AC63B7">
        <w:rPr>
          <w:sz w:val="28"/>
          <w:szCs w:val="28"/>
        </w:rPr>
        <w:tab/>
      </w:r>
      <w:r w:rsidRPr="00AC63B7">
        <w:rPr>
          <w:b/>
          <w:sz w:val="28"/>
          <w:szCs w:val="28"/>
        </w:rPr>
        <w:t>II. Tin trong nước</w:t>
      </w:r>
    </w:p>
    <w:p w:rsidR="00693849" w:rsidRPr="00AC63B7" w:rsidRDefault="000B66C1" w:rsidP="00A90101">
      <w:pPr>
        <w:pStyle w:val="NormalWeb"/>
        <w:spacing w:before="0" w:beforeAutospacing="0" w:after="0" w:afterAutospacing="0"/>
        <w:ind w:firstLine="720"/>
        <w:jc w:val="both"/>
        <w:rPr>
          <w:sz w:val="28"/>
          <w:szCs w:val="28"/>
        </w:rPr>
      </w:pPr>
      <w:r w:rsidRPr="00AC63B7">
        <w:rPr>
          <w:b/>
          <w:sz w:val="28"/>
          <w:szCs w:val="28"/>
        </w:rPr>
        <w:t>1.</w:t>
      </w:r>
      <w:r w:rsidRPr="00AC63B7">
        <w:rPr>
          <w:sz w:val="28"/>
          <w:szCs w:val="28"/>
        </w:rPr>
        <w:t xml:space="preserve"> </w:t>
      </w:r>
      <w:r w:rsidR="00693849" w:rsidRPr="00AC63B7">
        <w:rPr>
          <w:sz w:val="28"/>
          <w:szCs w:val="28"/>
        </w:rPr>
        <w:t>Chiều 5/3, tại Trụ sở Trung ương Đảng, Tổng Bí thư, Chủ tịch nước Nguyễn Phú Trọng đã tiếp Đoàn đại biểu Quốc hội Lào do đồng chí Pany Yathotou, Chủ tịch Quốc hội Lào dẫn đầu đang có chuyến thăm và làm việc tại Việt Nam.</w:t>
      </w:r>
    </w:p>
    <w:p w:rsidR="00693849" w:rsidRPr="00AC63B7" w:rsidRDefault="00693849" w:rsidP="00A90101">
      <w:pPr>
        <w:pStyle w:val="NormalWeb"/>
        <w:spacing w:before="0" w:beforeAutospacing="0" w:after="0" w:afterAutospacing="0"/>
        <w:ind w:firstLine="720"/>
        <w:jc w:val="both"/>
        <w:rPr>
          <w:sz w:val="28"/>
          <w:szCs w:val="28"/>
        </w:rPr>
      </w:pPr>
      <w:r w:rsidRPr="00AC63B7">
        <w:rPr>
          <w:sz w:val="28"/>
          <w:szCs w:val="28"/>
        </w:rPr>
        <w:t>Đồng chí Pany Yathotou cảm ơn Tổng Bí thư, Chủ tịch nước đã tiếp và dành cho Đoàn những tình cảm thân thiết; trân trọng chuyển lời thăm hỏi thân thiết của Tổng Bí thư, Chủ tịch nước Lào Bounnhang Volachith đến Tổng Bí thư, Chủ tịch nước Nguyễn Phú Trọng.</w:t>
      </w:r>
    </w:p>
    <w:p w:rsidR="00AC63B7" w:rsidRPr="00AC63B7" w:rsidRDefault="00693849" w:rsidP="00693849">
      <w:pPr>
        <w:pStyle w:val="NormalWeb"/>
        <w:spacing w:before="0" w:beforeAutospacing="0" w:after="0" w:afterAutospacing="0"/>
        <w:ind w:firstLine="720"/>
        <w:jc w:val="both"/>
        <w:rPr>
          <w:sz w:val="28"/>
          <w:szCs w:val="28"/>
        </w:rPr>
      </w:pPr>
      <w:r w:rsidRPr="00AC63B7">
        <w:rPr>
          <w:sz w:val="28"/>
          <w:szCs w:val="28"/>
        </w:rPr>
        <w:t>Tổng Bí thư, Chủ tịch nước đánh giá cao kết quả hợp tác giữa hai Quốc hội trong thời gian qua và đề nghị trong thời gian tới, Quốc hội hai nước, cũng như các ủy ban của Quốc hội tăng cường hơn nữa sự hợp tác, trao đổi thông tin, chia sẻ, học hỏi kinh nghiệm của nhau để cùng nhau làm tốt vai trò lập pháp, giám sát và quyết định những vấn đề lớn của đất nước và nâng cao hiệu quả hoạt động của hai Quốc hội.</w:t>
      </w:r>
      <w:r w:rsidR="003C04F8" w:rsidRPr="00AC63B7">
        <w:rPr>
          <w:sz w:val="28"/>
          <w:szCs w:val="28"/>
        </w:rPr>
        <w:t xml:space="preserve"> </w:t>
      </w:r>
    </w:p>
    <w:p w:rsidR="00693849" w:rsidRPr="00AC63B7" w:rsidRDefault="00693849" w:rsidP="00693849">
      <w:pPr>
        <w:pStyle w:val="NormalWeb"/>
        <w:spacing w:before="0" w:beforeAutospacing="0" w:after="0" w:afterAutospacing="0"/>
        <w:ind w:firstLine="720"/>
        <w:jc w:val="both"/>
        <w:rPr>
          <w:i/>
          <w:sz w:val="28"/>
          <w:szCs w:val="28"/>
        </w:rPr>
      </w:pPr>
      <w:r w:rsidRPr="00AC63B7">
        <w:rPr>
          <w:i/>
          <w:sz w:val="28"/>
          <w:szCs w:val="28"/>
        </w:rPr>
        <w:t>(Nguồn: Báo Điện tử Chính phủ Nước CHXHCNVN đưa tin ngày 05/3/2019)</w:t>
      </w:r>
    </w:p>
    <w:p w:rsidR="000B66C1" w:rsidRPr="00AC63B7" w:rsidRDefault="00693849" w:rsidP="00A90101">
      <w:pPr>
        <w:pStyle w:val="NormalWeb"/>
        <w:spacing w:before="0" w:beforeAutospacing="0" w:after="0" w:afterAutospacing="0"/>
        <w:ind w:firstLine="720"/>
        <w:jc w:val="both"/>
        <w:rPr>
          <w:sz w:val="28"/>
          <w:szCs w:val="28"/>
        </w:rPr>
      </w:pPr>
      <w:r w:rsidRPr="00AC63B7">
        <w:rPr>
          <w:b/>
          <w:sz w:val="28"/>
          <w:szCs w:val="28"/>
        </w:rPr>
        <w:t xml:space="preserve">2. </w:t>
      </w:r>
      <w:r w:rsidR="00667773" w:rsidRPr="00AC63B7">
        <w:rPr>
          <w:sz w:val="28"/>
          <w:szCs w:val="28"/>
        </w:rPr>
        <w:t>Sáng 4/3, Thủ tướng Nguyễn Xuân Phúc đã chủ trì Hội nghị trực tuyến triển khai các giải pháp cấp bách khống chế bệnh dịch tả lợn châu Phi, hiện có nguy cơ lây lan nhanh, ở phạm vi rộng, ảnh hưởng lớn đến phát triển chăn nuôi, an sinh xã hội và môi trường.</w:t>
      </w:r>
    </w:p>
    <w:p w:rsidR="00667773" w:rsidRPr="00AC63B7" w:rsidRDefault="00667773" w:rsidP="00A90101">
      <w:pPr>
        <w:pStyle w:val="NormalWeb"/>
        <w:spacing w:before="0" w:beforeAutospacing="0" w:after="0" w:afterAutospacing="0"/>
        <w:ind w:firstLine="720"/>
        <w:jc w:val="both"/>
        <w:rPr>
          <w:sz w:val="28"/>
          <w:szCs w:val="28"/>
        </w:rPr>
      </w:pPr>
      <w:r w:rsidRPr="00AC63B7">
        <w:rPr>
          <w:sz w:val="28"/>
          <w:szCs w:val="28"/>
        </w:rPr>
        <w:t>Cùng dự hội nghị có Phó Thủ tướng Trịnh Đình Dũng, Bộ trưởng Bộ Nông nghiệp và Phát triển nông thôn Nguyễn Xuân Cường, lãnh đạo một số bộ, ngành và 63 tỉnh, thành trên cả nước.</w:t>
      </w:r>
    </w:p>
    <w:p w:rsidR="00AC63B7" w:rsidRPr="00AC63B7" w:rsidRDefault="00667773" w:rsidP="000B66C1">
      <w:pPr>
        <w:pStyle w:val="NormalWeb"/>
        <w:spacing w:before="0" w:beforeAutospacing="0" w:after="0" w:afterAutospacing="0"/>
        <w:ind w:firstLine="720"/>
        <w:jc w:val="both"/>
        <w:rPr>
          <w:sz w:val="28"/>
          <w:szCs w:val="28"/>
        </w:rPr>
      </w:pPr>
      <w:r w:rsidRPr="00AC63B7">
        <w:rPr>
          <w:sz w:val="28"/>
          <w:szCs w:val="28"/>
        </w:rPr>
        <w:t xml:space="preserve">Ở nước ta, theo Bộ Nông nghiệp và Phát triển nông thôn, từ ngày 1/2 - 3/3/2019, bệnh xảy ra tại 202 hộ, 64 thôn, 33 xã, 14 huyện của 7 tỉnh, thành phố (Hưng Yên, Thái Bình, Hải Phòng, Thanh Hóa, Hà Nội, Hà Nam và Hải </w:t>
      </w:r>
      <w:r w:rsidRPr="00AC63B7">
        <w:rPr>
          <w:sz w:val="28"/>
          <w:szCs w:val="28"/>
        </w:rPr>
        <w:lastRenderedPageBreak/>
        <w:t>Dương). Tổng số lợn bị mắc bệnh và tiêu hủy là 4.231 con, với tổng trọng lượng tiêu hủy hơn 297 tấn. Theo Bộ Nông nghiệp và Phát triển nông thôn, nguy cơ bệnh dịch tả lợn châu Phi lây lan nhanh, ở phạm vi rộng và làm ảnh hưởng lớn đến phát triển chăn nuôi, an sinh xã hội và môi trường là rất lớn.</w:t>
      </w:r>
      <w:r w:rsidR="003C04F8" w:rsidRPr="00AC63B7">
        <w:rPr>
          <w:sz w:val="28"/>
          <w:szCs w:val="28"/>
        </w:rPr>
        <w:t xml:space="preserve"> </w:t>
      </w:r>
    </w:p>
    <w:p w:rsidR="000B66C1" w:rsidRPr="00AC63B7" w:rsidRDefault="000B66C1" w:rsidP="000B66C1">
      <w:pPr>
        <w:pStyle w:val="NormalWeb"/>
        <w:spacing w:before="0" w:beforeAutospacing="0" w:after="0" w:afterAutospacing="0"/>
        <w:ind w:firstLine="720"/>
        <w:jc w:val="both"/>
        <w:rPr>
          <w:i/>
          <w:sz w:val="28"/>
          <w:szCs w:val="28"/>
        </w:rPr>
      </w:pPr>
      <w:r w:rsidRPr="00AC63B7">
        <w:rPr>
          <w:i/>
          <w:sz w:val="28"/>
          <w:szCs w:val="28"/>
        </w:rPr>
        <w:t>(Nguồn: Báo Điện tử Chính phủ Nước CHXHCNVN đưa tin ngày 0</w:t>
      </w:r>
      <w:r w:rsidR="00667773" w:rsidRPr="00AC63B7">
        <w:rPr>
          <w:i/>
          <w:sz w:val="28"/>
          <w:szCs w:val="28"/>
        </w:rPr>
        <w:t>4</w:t>
      </w:r>
      <w:r w:rsidRPr="00AC63B7">
        <w:rPr>
          <w:i/>
          <w:sz w:val="28"/>
          <w:szCs w:val="28"/>
        </w:rPr>
        <w:t>/3/2019)</w:t>
      </w:r>
    </w:p>
    <w:p w:rsidR="000B66C1" w:rsidRPr="00AC63B7" w:rsidRDefault="000B66C1" w:rsidP="000B66C1">
      <w:pPr>
        <w:pStyle w:val="NormalWeb"/>
        <w:spacing w:before="0" w:beforeAutospacing="0" w:after="0" w:afterAutospacing="0"/>
        <w:ind w:firstLine="720"/>
        <w:jc w:val="both"/>
        <w:rPr>
          <w:b/>
          <w:i/>
          <w:sz w:val="16"/>
          <w:szCs w:val="16"/>
        </w:rPr>
      </w:pPr>
    </w:p>
    <w:p w:rsidR="000B66C1" w:rsidRPr="00AC63B7" w:rsidRDefault="000B66C1" w:rsidP="00CA0975">
      <w:pPr>
        <w:pStyle w:val="NormalWeb"/>
        <w:shd w:val="clear" w:color="auto" w:fill="FFFFFF"/>
        <w:spacing w:before="0" w:beforeAutospacing="0" w:after="0" w:afterAutospacing="0"/>
        <w:ind w:firstLine="720"/>
        <w:jc w:val="both"/>
        <w:textAlignment w:val="baseline"/>
        <w:rPr>
          <w:b/>
          <w:sz w:val="28"/>
          <w:szCs w:val="28"/>
        </w:rPr>
      </w:pPr>
      <w:r w:rsidRPr="00AC63B7">
        <w:rPr>
          <w:b/>
          <w:sz w:val="28"/>
          <w:szCs w:val="28"/>
        </w:rPr>
        <w:t>III. Tin trong tỉnh</w:t>
      </w:r>
    </w:p>
    <w:p w:rsidR="00CA0975" w:rsidRPr="00AC63B7" w:rsidRDefault="000B66C1" w:rsidP="00CA0975">
      <w:pPr>
        <w:pStyle w:val="NormalWeb"/>
        <w:spacing w:before="0" w:beforeAutospacing="0" w:after="0" w:afterAutospacing="0"/>
        <w:ind w:firstLine="720"/>
        <w:jc w:val="both"/>
        <w:rPr>
          <w:b/>
          <w:sz w:val="28"/>
          <w:szCs w:val="28"/>
        </w:rPr>
      </w:pPr>
      <w:r w:rsidRPr="00AC63B7">
        <w:rPr>
          <w:rStyle w:val="Strong"/>
          <w:rFonts w:eastAsiaTheme="majorEastAsia"/>
          <w:sz w:val="28"/>
          <w:szCs w:val="28"/>
        </w:rPr>
        <w:t>1.</w:t>
      </w:r>
      <w:r w:rsidRPr="00AC63B7">
        <w:rPr>
          <w:sz w:val="28"/>
          <w:szCs w:val="28"/>
        </w:rPr>
        <w:t xml:space="preserve"> </w:t>
      </w:r>
      <w:r w:rsidR="00CA0975" w:rsidRPr="00AC63B7">
        <w:rPr>
          <w:rStyle w:val="Strong"/>
          <w:b w:val="0"/>
          <w:sz w:val="28"/>
          <w:szCs w:val="28"/>
        </w:rPr>
        <w:t>Chiều 6/3, đồng chí Nguyễn Văn Hòa - Phó Bí thư Tỉnh ủy, Chủ tịch UBND tỉnh chủ trì Hội nghị trực tuyến Sơ kết 2 năm thực hiện chương trình phối hợp số 04-CTrph/BDVTU-BCSĐ, giữa Ban cán sự Đảng UBND tỉnh và Ban Dân vận Tỉnh ủy về công tác dân vận giai đoạn 2016-2021.</w:t>
      </w:r>
    </w:p>
    <w:p w:rsidR="00CA0975" w:rsidRPr="00AC63B7" w:rsidRDefault="00CA0975" w:rsidP="00CA0975">
      <w:pPr>
        <w:pStyle w:val="NormalWeb"/>
        <w:spacing w:before="0" w:beforeAutospacing="0" w:after="0" w:afterAutospacing="0"/>
        <w:ind w:firstLine="720"/>
        <w:jc w:val="both"/>
        <w:rPr>
          <w:sz w:val="28"/>
          <w:szCs w:val="28"/>
        </w:rPr>
      </w:pPr>
      <w:r w:rsidRPr="00AC63B7">
        <w:rPr>
          <w:sz w:val="28"/>
          <w:szCs w:val="28"/>
        </w:rPr>
        <w:t>Dự hội nghị tại điểm cầu tỉnh có đồng chí A Pớt - Phó Bí thư Tỉnh ủy, Trưởng đoàn Đại biểu quốc hội tỉnh và lãnh đạo các sở, ban, ngành tỉnh. Lãnh đạo các huyện, thành phố dự hội nghị tại điểm cầu địa phương.</w:t>
      </w:r>
    </w:p>
    <w:p w:rsidR="000B66C1" w:rsidRPr="00AC63B7" w:rsidRDefault="00CA0975" w:rsidP="00CA0975">
      <w:pPr>
        <w:pStyle w:val="NormalWeb"/>
        <w:spacing w:before="0" w:beforeAutospacing="0" w:after="0" w:afterAutospacing="0"/>
        <w:ind w:firstLine="720"/>
        <w:jc w:val="both"/>
        <w:rPr>
          <w:sz w:val="28"/>
          <w:szCs w:val="28"/>
        </w:rPr>
      </w:pPr>
      <w:r w:rsidRPr="00AC63B7">
        <w:rPr>
          <w:sz w:val="28"/>
          <w:szCs w:val="28"/>
        </w:rPr>
        <w:t>Theo báo cáo của Ban cán sự Đảng UBND tỉnh và Ban Dân vận Tỉnh ủy, chương trình phối hợp triển khai công tác dân vận 2 năm qua (2016-2018) đã đạt được nhiều kết quả tích cực. Nhiều đơn vị, cá nhân làm tốt công tác dân vận, tạo được sự đồng thuận trong nhân dân, góp phần quan trọng vào xây dựng Đảng, xây dựng hệ thống chính trị trong sạch, vững mạnh. Các phương thức vận động quần chúng có nhiều đổi mới đa dạng; nội dung trọng tâm công tác dân vận đã bám sát yêu cầu, thực hiện nhiệm vụ phát triển kinh tế - xã hội địa phương đạt nhiều kết quả tích cực; tiếp hơn 800 lượt người đến khiếu nại, tố cáo, kiến nghị, phản ánh; tiếp nhận, xử lý theo quy định trên 1.700 đơn khiếu nại, tố cáo, kiến nghị của công dân. Qua đó, đã tăng cường khối đại đoàn kết toàn dân tộc, củng cố niềm tin của nhân dân vào Đảng, chính quyền.</w:t>
      </w:r>
    </w:p>
    <w:p w:rsidR="000B66C1" w:rsidRPr="00AC63B7" w:rsidRDefault="00CA0975" w:rsidP="00CA0975">
      <w:pPr>
        <w:pStyle w:val="NormalWeb"/>
        <w:spacing w:before="0" w:beforeAutospacing="0" w:after="0" w:afterAutospacing="0"/>
        <w:ind w:firstLine="720"/>
        <w:jc w:val="both"/>
        <w:rPr>
          <w:i/>
          <w:sz w:val="28"/>
          <w:szCs w:val="28"/>
        </w:rPr>
      </w:pPr>
      <w:r w:rsidRPr="00AC63B7">
        <w:rPr>
          <w:sz w:val="28"/>
          <w:szCs w:val="28"/>
        </w:rPr>
        <w:t>Tại hội nghị, UBND tỉnh tặng Bằng khen cho 5 tập thể và 6 cá nhân có thành tích xuất sắc triển khai thực hiện chương trình phối hợp giữa Ban cán sự Đảng UBND tỉnh và Ban Dân vận Tỉnh ủy về công tác dân vận giai đoạn 2016-2018.  </w:t>
      </w:r>
      <w:r w:rsidR="000B66C1" w:rsidRPr="00AC63B7">
        <w:rPr>
          <w:i/>
          <w:sz w:val="28"/>
          <w:szCs w:val="28"/>
        </w:rPr>
        <w:t xml:space="preserve">(Nguồn: Báo Điện tử tỉnh Kon Tum đưa tin ngày </w:t>
      </w:r>
      <w:r w:rsidRPr="00AC63B7">
        <w:rPr>
          <w:i/>
          <w:sz w:val="28"/>
          <w:szCs w:val="28"/>
        </w:rPr>
        <w:t>07/3</w:t>
      </w:r>
      <w:r w:rsidR="000B66C1" w:rsidRPr="00AC63B7">
        <w:rPr>
          <w:i/>
          <w:sz w:val="28"/>
          <w:szCs w:val="28"/>
        </w:rPr>
        <w:t>/2019)</w:t>
      </w:r>
    </w:p>
    <w:p w:rsidR="00AC63B7" w:rsidRPr="00AC63B7" w:rsidRDefault="00CA0975" w:rsidP="00667773">
      <w:pPr>
        <w:pStyle w:val="NormalWeb"/>
        <w:spacing w:before="0" w:beforeAutospacing="0" w:after="0" w:afterAutospacing="0"/>
        <w:ind w:firstLine="720"/>
        <w:jc w:val="both"/>
        <w:rPr>
          <w:rStyle w:val="Strong"/>
          <w:b w:val="0"/>
          <w:sz w:val="28"/>
          <w:szCs w:val="28"/>
        </w:rPr>
      </w:pPr>
      <w:r w:rsidRPr="00AC63B7">
        <w:rPr>
          <w:rStyle w:val="Strong"/>
          <w:sz w:val="28"/>
          <w:szCs w:val="28"/>
        </w:rPr>
        <w:t xml:space="preserve">2. </w:t>
      </w:r>
      <w:r w:rsidRPr="00AC63B7">
        <w:rPr>
          <w:rStyle w:val="Strong"/>
          <w:b w:val="0"/>
          <w:sz w:val="28"/>
          <w:szCs w:val="28"/>
        </w:rPr>
        <w:t>Chiều 7/3, tại thôn Đăk Nớ, xã Đăk Pék (huyện Đăk Glei), Công ty CP Nước giải khát Ngọc Linh phối hợp với chính quyền địa phương tổ chức Lễ khởi công xây dựng Nhà máy chế biến nước giải khát, trà túi lọc sâm dây Ngọc Linh.</w:t>
      </w:r>
      <w:r w:rsidR="003C04F8" w:rsidRPr="00AC63B7">
        <w:rPr>
          <w:rStyle w:val="Strong"/>
          <w:b w:val="0"/>
          <w:sz w:val="28"/>
          <w:szCs w:val="28"/>
        </w:rPr>
        <w:t xml:space="preserve"> </w:t>
      </w:r>
    </w:p>
    <w:p w:rsidR="00CA0975" w:rsidRPr="00AC63B7" w:rsidRDefault="00CA0975" w:rsidP="00667773">
      <w:pPr>
        <w:pStyle w:val="NormalWeb"/>
        <w:spacing w:before="0" w:beforeAutospacing="0" w:after="0" w:afterAutospacing="0"/>
        <w:ind w:firstLine="720"/>
        <w:jc w:val="both"/>
        <w:rPr>
          <w:sz w:val="28"/>
          <w:szCs w:val="28"/>
        </w:rPr>
      </w:pPr>
      <w:r w:rsidRPr="00AC63B7">
        <w:rPr>
          <w:sz w:val="28"/>
          <w:szCs w:val="28"/>
        </w:rPr>
        <w:t>Tham dự Lễ khởi công có đại diện lãnh đạo một số sở, ban, ngành tỉnh, lãnh đạo huyện Đăk Glei và đông đảo bà con, chính quyền xã Đăk Pék nơi nhà máy đứng chân.</w:t>
      </w:r>
    </w:p>
    <w:p w:rsidR="00CA0975" w:rsidRPr="00AC63B7" w:rsidRDefault="00CA0975" w:rsidP="00667773">
      <w:pPr>
        <w:pStyle w:val="NormalWeb"/>
        <w:spacing w:before="0" w:beforeAutospacing="0" w:after="0" w:afterAutospacing="0"/>
        <w:ind w:firstLine="720"/>
        <w:jc w:val="both"/>
        <w:rPr>
          <w:sz w:val="28"/>
          <w:szCs w:val="28"/>
        </w:rPr>
      </w:pPr>
      <w:r w:rsidRPr="00AC63B7">
        <w:rPr>
          <w:sz w:val="28"/>
          <w:szCs w:val="28"/>
        </w:rPr>
        <w:t>Nhà máy chế biến nước giải khát, trà túi lọc sâm dây Ngọc Linh được xây dựng tại thôn Đăk Nớ có diện tích 11.342m</w:t>
      </w:r>
      <w:r w:rsidRPr="00AC63B7">
        <w:rPr>
          <w:sz w:val="28"/>
          <w:szCs w:val="28"/>
          <w:vertAlign w:val="superscript"/>
        </w:rPr>
        <w:t>2</w:t>
      </w:r>
      <w:r w:rsidRPr="00AC63B7">
        <w:rPr>
          <w:sz w:val="28"/>
          <w:szCs w:val="28"/>
        </w:rPr>
        <w:t>, trong đó diện tích xây dựng là 4.000m</w:t>
      </w:r>
      <w:r w:rsidRPr="00AC63B7">
        <w:rPr>
          <w:sz w:val="28"/>
          <w:szCs w:val="28"/>
          <w:vertAlign w:val="superscript"/>
        </w:rPr>
        <w:t>2</w:t>
      </w:r>
      <w:r w:rsidRPr="00AC63B7">
        <w:rPr>
          <w:sz w:val="28"/>
          <w:szCs w:val="28"/>
        </w:rPr>
        <w:t>.</w:t>
      </w:r>
      <w:r w:rsidR="003C04F8" w:rsidRPr="00AC63B7">
        <w:rPr>
          <w:sz w:val="28"/>
          <w:szCs w:val="28"/>
        </w:rPr>
        <w:t xml:space="preserve"> </w:t>
      </w:r>
      <w:r w:rsidRPr="00AC63B7">
        <w:rPr>
          <w:sz w:val="28"/>
          <w:szCs w:val="28"/>
        </w:rPr>
        <w:t>Nhà máy được đầu tư, lắp đặt công nghệ dây chuyền tiên tiến nhất hiện nay của Hàn Quốc, với công suất sản xuất nước giải khát 800 lon/giờ và 4.000 hộp trà túi lọc/ngày. Thời gian dự án dự kiến hoàn thành là tháng 11 năm 2019 với tổng kinh phí đầu tư là 40 tỷ đồng.</w:t>
      </w:r>
    </w:p>
    <w:p w:rsidR="00CA0975" w:rsidRPr="00AC63B7" w:rsidRDefault="00667773" w:rsidP="00667773">
      <w:pPr>
        <w:pStyle w:val="NormalWeb"/>
        <w:spacing w:before="0" w:beforeAutospacing="0" w:after="0" w:afterAutospacing="0"/>
        <w:ind w:firstLine="720"/>
        <w:jc w:val="both"/>
        <w:rPr>
          <w:i/>
          <w:sz w:val="28"/>
          <w:szCs w:val="28"/>
        </w:rPr>
      </w:pPr>
      <w:r w:rsidRPr="00AC63B7">
        <w:rPr>
          <w:i/>
          <w:sz w:val="28"/>
          <w:szCs w:val="28"/>
        </w:rPr>
        <w:t>(Nguồn: Báo Điện tử tỉnh Kon Tum đưa tin ngày 08/3/2019)</w:t>
      </w:r>
    </w:p>
    <w:p w:rsidR="00246333" w:rsidRPr="00AC63B7" w:rsidRDefault="00321236">
      <w:r w:rsidRPr="00AC63B7">
        <w:rPr>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184.1pt;margin-top:6.75pt;width:8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qy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"/>
        </w:pict>
      </w:r>
    </w:p>
    <w:sectPr w:rsidR="00246333" w:rsidRPr="00AC63B7" w:rsidSect="003C04F8">
      <w:pgSz w:w="11907" w:h="16840" w:code="9"/>
      <w:pgMar w:top="851"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0B66C1"/>
    <w:rsid w:val="000B66C1"/>
    <w:rsid w:val="00246333"/>
    <w:rsid w:val="00321236"/>
    <w:rsid w:val="003C04F8"/>
    <w:rsid w:val="0044249D"/>
    <w:rsid w:val="00667773"/>
    <w:rsid w:val="00693849"/>
    <w:rsid w:val="009A2AFD"/>
    <w:rsid w:val="00A90101"/>
    <w:rsid w:val="00AC63B7"/>
    <w:rsid w:val="00B335CC"/>
    <w:rsid w:val="00CA0975"/>
    <w:rsid w:val="00E31423"/>
    <w:rsid w:val="00EC7AC7"/>
    <w:rsid w:val="00F503FD"/>
    <w:rsid w:val="00FA4E76"/>
    <w:rsid w:val="00FE4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40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66C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6C1"/>
    <w:rPr>
      <w:rFonts w:ascii="Times New Roman" w:eastAsia="Times New Roman" w:hAnsi="Times New Roman" w:cs="Times New Roman"/>
      <w:b/>
      <w:bCs/>
      <w:sz w:val="36"/>
      <w:szCs w:val="36"/>
    </w:rPr>
  </w:style>
  <w:style w:type="paragraph" w:styleId="NormalWeb">
    <w:name w:val="Normal (Web)"/>
    <w:basedOn w:val="Normal"/>
    <w:uiPriority w:val="99"/>
    <w:rsid w:val="000B66C1"/>
    <w:pPr>
      <w:spacing w:before="100" w:beforeAutospacing="1" w:after="100" w:afterAutospacing="1"/>
    </w:pPr>
  </w:style>
  <w:style w:type="character" w:styleId="Strong">
    <w:name w:val="Strong"/>
    <w:basedOn w:val="DefaultParagraphFont"/>
    <w:uiPriority w:val="22"/>
    <w:qFormat/>
    <w:rsid w:val="000B66C1"/>
    <w:rPr>
      <w:b/>
      <w:bCs/>
    </w:rPr>
  </w:style>
  <w:style w:type="character" w:customStyle="1" w:styleId="Heading1Char">
    <w:name w:val="Heading 1 Char"/>
    <w:basedOn w:val="DefaultParagraphFont"/>
    <w:link w:val="Heading1"/>
    <w:uiPriority w:val="9"/>
    <w:rsid w:val="00FE40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0253153">
      <w:bodyDiv w:val="1"/>
      <w:marLeft w:val="0"/>
      <w:marRight w:val="0"/>
      <w:marTop w:val="0"/>
      <w:marBottom w:val="0"/>
      <w:divBdr>
        <w:top w:val="none" w:sz="0" w:space="0" w:color="auto"/>
        <w:left w:val="none" w:sz="0" w:space="0" w:color="auto"/>
        <w:bottom w:val="none" w:sz="0" w:space="0" w:color="auto"/>
        <w:right w:val="none" w:sz="0" w:space="0" w:color="auto"/>
      </w:divBdr>
    </w:div>
    <w:div w:id="395930576">
      <w:bodyDiv w:val="1"/>
      <w:marLeft w:val="0"/>
      <w:marRight w:val="0"/>
      <w:marTop w:val="0"/>
      <w:marBottom w:val="0"/>
      <w:divBdr>
        <w:top w:val="none" w:sz="0" w:space="0" w:color="auto"/>
        <w:left w:val="none" w:sz="0" w:space="0" w:color="auto"/>
        <w:bottom w:val="none" w:sz="0" w:space="0" w:color="auto"/>
        <w:right w:val="none" w:sz="0" w:space="0" w:color="auto"/>
      </w:divBdr>
    </w:div>
    <w:div w:id="823862356">
      <w:bodyDiv w:val="1"/>
      <w:marLeft w:val="0"/>
      <w:marRight w:val="0"/>
      <w:marTop w:val="0"/>
      <w:marBottom w:val="0"/>
      <w:divBdr>
        <w:top w:val="none" w:sz="0" w:space="0" w:color="auto"/>
        <w:left w:val="none" w:sz="0" w:space="0" w:color="auto"/>
        <w:bottom w:val="none" w:sz="0" w:space="0" w:color="auto"/>
        <w:right w:val="none" w:sz="0" w:space="0" w:color="auto"/>
      </w:divBdr>
    </w:div>
    <w:div w:id="1019161327">
      <w:bodyDiv w:val="1"/>
      <w:marLeft w:val="0"/>
      <w:marRight w:val="0"/>
      <w:marTop w:val="0"/>
      <w:marBottom w:val="0"/>
      <w:divBdr>
        <w:top w:val="none" w:sz="0" w:space="0" w:color="auto"/>
        <w:left w:val="none" w:sz="0" w:space="0" w:color="auto"/>
        <w:bottom w:val="none" w:sz="0" w:space="0" w:color="auto"/>
        <w:right w:val="none" w:sz="0" w:space="0" w:color="auto"/>
      </w:divBdr>
      <w:divsChild>
        <w:div w:id="1057170536">
          <w:marLeft w:val="0"/>
          <w:marRight w:val="0"/>
          <w:marTop w:val="0"/>
          <w:marBottom w:val="0"/>
          <w:divBdr>
            <w:top w:val="none" w:sz="0" w:space="0" w:color="auto"/>
            <w:left w:val="none" w:sz="0" w:space="0" w:color="auto"/>
            <w:bottom w:val="none" w:sz="0" w:space="0" w:color="auto"/>
            <w:right w:val="none" w:sz="0" w:space="0" w:color="auto"/>
          </w:divBdr>
          <w:divsChild>
            <w:div w:id="466557028">
              <w:marLeft w:val="0"/>
              <w:marRight w:val="0"/>
              <w:marTop w:val="0"/>
              <w:marBottom w:val="0"/>
              <w:divBdr>
                <w:top w:val="none" w:sz="0" w:space="0" w:color="auto"/>
                <w:left w:val="none" w:sz="0" w:space="0" w:color="auto"/>
                <w:bottom w:val="none" w:sz="0" w:space="0" w:color="auto"/>
                <w:right w:val="none" w:sz="0" w:space="0" w:color="auto"/>
              </w:divBdr>
              <w:divsChild>
                <w:div w:id="21204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5</cp:revision>
  <dcterms:created xsi:type="dcterms:W3CDTF">2019-03-08T02:04:00Z</dcterms:created>
  <dcterms:modified xsi:type="dcterms:W3CDTF">2019-03-08T06:49:00Z</dcterms:modified>
</cp:coreProperties>
</file>